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7DD16">
      <w:pPr>
        <w:keepNext w:val="0"/>
        <w:keepLines w:val="0"/>
        <w:pageBreakBefore w:val="0"/>
        <w:widowControl/>
        <w:kinsoku/>
        <w:wordWrap w:val="0"/>
        <w:overflowPunct/>
        <w:topLinePunct/>
        <w:autoSpaceDE/>
        <w:autoSpaceDN/>
        <w:bidi w:val="0"/>
        <w:adjustRightInd w:val="0"/>
        <w:snapToGrid w:val="0"/>
        <w:spacing w:before="104" w:line="240" w:lineRule="auto"/>
        <w:ind w:right="646"/>
        <w:jc w:val="center"/>
        <w:textAlignment w:val="baseline"/>
        <w:rPr>
          <w:rFonts w:hint="eastAsia" w:ascii="方正小标宋简体" w:hAnsi="方正小标宋简体" w:eastAsia="方正小标宋简体" w:cs="方正小标宋简体"/>
          <w:color w:val="auto"/>
          <w:spacing w:val="17"/>
          <w:sz w:val="44"/>
          <w:szCs w:val="44"/>
          <w:lang w:val="en-US" w:eastAsia="zh-CN"/>
        </w:rPr>
      </w:pPr>
      <w:r>
        <w:rPr>
          <w:rFonts w:hint="eastAsia" w:ascii="方正小标宋简体" w:hAnsi="方正小标宋简体" w:eastAsia="方正小标宋简体" w:cs="方正小标宋简体"/>
          <w:color w:val="auto"/>
          <w:spacing w:val="17"/>
          <w:sz w:val="44"/>
          <w:szCs w:val="44"/>
          <w:lang w:val="en-US" w:eastAsia="zh-CN"/>
        </w:rPr>
        <w:t>南江县人民医院</w:t>
      </w:r>
    </w:p>
    <w:p w14:paraId="2789A6F9">
      <w:pPr>
        <w:keepNext w:val="0"/>
        <w:keepLines w:val="0"/>
        <w:pageBreakBefore w:val="0"/>
        <w:widowControl/>
        <w:kinsoku/>
        <w:wordWrap w:val="0"/>
        <w:overflowPunct/>
        <w:topLinePunct/>
        <w:autoSpaceDE/>
        <w:autoSpaceDN/>
        <w:bidi w:val="0"/>
        <w:adjustRightInd w:val="0"/>
        <w:snapToGrid w:val="0"/>
        <w:spacing w:before="104" w:line="240" w:lineRule="auto"/>
        <w:ind w:right="646"/>
        <w:jc w:val="center"/>
        <w:textAlignment w:val="baseline"/>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pacing w:val="17"/>
          <w:sz w:val="44"/>
          <w:szCs w:val="44"/>
          <w:lang w:val="en-US" w:eastAsia="zh-CN"/>
        </w:rPr>
        <w:t>胸外·甲乳外科设备（二次）</w:t>
      </w:r>
      <w:r>
        <w:rPr>
          <w:rFonts w:hint="eastAsia" w:ascii="方正小标宋简体" w:hAnsi="方正小标宋简体" w:eastAsia="方正小标宋简体" w:cs="方正小标宋简体"/>
          <w:color w:val="auto"/>
          <w:sz w:val="44"/>
          <w:szCs w:val="44"/>
        </w:rPr>
        <w:t>院内采购项目</w:t>
      </w:r>
    </w:p>
    <w:p w14:paraId="70EA6C75">
      <w:pPr>
        <w:keepNext w:val="0"/>
        <w:keepLines w:val="0"/>
        <w:pageBreakBefore w:val="0"/>
        <w:widowControl/>
        <w:kinsoku/>
        <w:wordWrap w:val="0"/>
        <w:overflowPunct/>
        <w:topLinePunct/>
        <w:autoSpaceDE/>
        <w:autoSpaceDN/>
        <w:bidi w:val="0"/>
        <w:adjustRightInd w:val="0"/>
        <w:snapToGrid w:val="0"/>
        <w:spacing w:before="120" w:line="212" w:lineRule="auto"/>
        <w:ind w:firstLine="0" w:firstLineChars="0"/>
        <w:jc w:val="both"/>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pacing w:val="-13"/>
          <w:sz w:val="32"/>
          <w:szCs w:val="32"/>
        </w:rPr>
        <w:t>采购编号：</w:t>
      </w:r>
      <w:r>
        <w:rPr>
          <w:rFonts w:hint="eastAsia" w:ascii="仿宋_GB2312" w:hAnsi="仿宋_GB2312" w:eastAsia="仿宋_GB2312" w:cs="仿宋_GB2312"/>
          <w:b w:val="0"/>
          <w:bCs w:val="0"/>
          <w:color w:val="auto"/>
          <w:spacing w:val="-13"/>
          <w:sz w:val="32"/>
          <w:szCs w:val="32"/>
          <w:lang w:val="en-US" w:eastAsia="zh-CN"/>
        </w:rPr>
        <w:t>NYCG-2510-ZB-01</w:t>
      </w:r>
    </w:p>
    <w:p w14:paraId="08EDF54B">
      <w:pPr>
        <w:pStyle w:val="3"/>
        <w:keepNext w:val="0"/>
        <w:keepLines w:val="0"/>
        <w:pageBreakBefore w:val="0"/>
        <w:widowControl/>
        <w:kinsoku/>
        <w:wordWrap w:val="0"/>
        <w:overflowPunct/>
        <w:topLinePunct/>
        <w:autoSpaceDE/>
        <w:autoSpaceDN/>
        <w:bidi w:val="0"/>
        <w:adjustRightInd w:val="0"/>
        <w:snapToGrid w:val="0"/>
        <w:spacing w:line="471" w:lineRule="auto"/>
        <w:rPr>
          <w:color w:val="auto"/>
        </w:rPr>
      </w:pPr>
    </w:p>
    <w:p w14:paraId="78A118FA">
      <w:pPr>
        <w:keepNext w:val="0"/>
        <w:keepLines w:val="0"/>
        <w:pageBreakBefore w:val="0"/>
        <w:widowControl/>
        <w:kinsoku/>
        <w:wordWrap w:val="0"/>
        <w:overflowPunct/>
        <w:topLinePunct/>
        <w:autoSpaceDE/>
        <w:autoSpaceDN/>
        <w:bidi w:val="0"/>
        <w:adjustRightInd w:val="0"/>
        <w:snapToGrid w:val="0"/>
        <w:spacing w:before="257" w:line="222" w:lineRule="auto"/>
        <w:jc w:val="center"/>
        <w:rPr>
          <w:rFonts w:hint="eastAsia" w:ascii="方正小标宋简体" w:hAnsi="方正小标宋简体" w:eastAsia="方正小标宋简体" w:cs="方正小标宋简体"/>
          <w:b w:val="0"/>
          <w:bCs w:val="0"/>
          <w:color w:val="auto"/>
          <w:sz w:val="52"/>
          <w:szCs w:val="52"/>
        </w:rPr>
      </w:pPr>
      <w:r>
        <w:rPr>
          <w:rFonts w:hint="eastAsia" w:ascii="方正小标宋简体" w:hAnsi="方正小标宋简体" w:eastAsia="方正小标宋简体" w:cs="方正小标宋简体"/>
          <w:b w:val="0"/>
          <w:bCs w:val="0"/>
          <w:color w:val="auto"/>
          <w:sz w:val="52"/>
          <w:szCs w:val="52"/>
        </w:rPr>
        <w:t>竞</w:t>
      </w:r>
    </w:p>
    <w:p w14:paraId="4A20375F">
      <w:pPr>
        <w:keepNext w:val="0"/>
        <w:keepLines w:val="0"/>
        <w:pageBreakBefore w:val="0"/>
        <w:widowControl/>
        <w:kinsoku/>
        <w:wordWrap w:val="0"/>
        <w:overflowPunct/>
        <w:topLinePunct/>
        <w:autoSpaceDE/>
        <w:autoSpaceDN/>
        <w:bidi w:val="0"/>
        <w:adjustRightInd w:val="0"/>
        <w:snapToGrid w:val="0"/>
        <w:spacing w:before="257" w:line="222" w:lineRule="auto"/>
        <w:jc w:val="center"/>
        <w:rPr>
          <w:rFonts w:hint="default" w:ascii="方正小标宋简体" w:hAnsi="方正小标宋简体" w:eastAsia="方正小标宋简体" w:cs="方正小标宋简体"/>
          <w:b w:val="0"/>
          <w:bCs w:val="0"/>
          <w:color w:val="auto"/>
          <w:spacing w:val="37"/>
          <w:sz w:val="52"/>
          <w:szCs w:val="52"/>
          <w:lang w:val="en-US" w:eastAsia="zh-CN"/>
        </w:rPr>
      </w:pPr>
      <w:r>
        <w:rPr>
          <w:rFonts w:hint="eastAsia" w:ascii="方正小标宋简体" w:hAnsi="方正小标宋简体" w:eastAsia="方正小标宋简体" w:cs="方正小标宋简体"/>
          <w:b w:val="0"/>
          <w:bCs w:val="0"/>
          <w:color w:val="auto"/>
          <w:spacing w:val="37"/>
          <w:sz w:val="52"/>
          <w:szCs w:val="52"/>
          <w:lang w:val="en-US" w:eastAsia="zh-CN"/>
        </w:rPr>
        <w:t>(议)</w:t>
      </w:r>
    </w:p>
    <w:p w14:paraId="09A5525E">
      <w:pPr>
        <w:keepNext w:val="0"/>
        <w:keepLines w:val="0"/>
        <w:pageBreakBefore w:val="0"/>
        <w:widowControl/>
        <w:kinsoku/>
        <w:wordWrap w:val="0"/>
        <w:overflowPunct/>
        <w:topLinePunct/>
        <w:autoSpaceDE/>
        <w:autoSpaceDN/>
        <w:bidi w:val="0"/>
        <w:adjustRightInd w:val="0"/>
        <w:snapToGrid w:val="0"/>
        <w:spacing w:before="235" w:line="222" w:lineRule="auto"/>
        <w:jc w:val="center"/>
        <w:rPr>
          <w:rFonts w:hint="eastAsia" w:ascii="方正小标宋简体" w:hAnsi="方正小标宋简体" w:eastAsia="方正小标宋简体" w:cs="方正小标宋简体"/>
          <w:b w:val="0"/>
          <w:bCs w:val="0"/>
          <w:color w:val="auto"/>
          <w:spacing w:val="37"/>
          <w:sz w:val="52"/>
          <w:szCs w:val="52"/>
          <w:lang w:val="en-US" w:eastAsia="zh-CN"/>
        </w:rPr>
      </w:pPr>
      <w:r>
        <w:rPr>
          <w:rFonts w:hint="eastAsia" w:ascii="方正小标宋简体" w:hAnsi="方正小标宋简体" w:eastAsia="方正小标宋简体" w:cs="方正小标宋简体"/>
          <w:b w:val="0"/>
          <w:bCs w:val="0"/>
          <w:color w:val="auto"/>
          <w:spacing w:val="37"/>
          <w:sz w:val="52"/>
          <w:szCs w:val="52"/>
          <w:lang w:val="en-US" w:eastAsia="zh-CN"/>
        </w:rPr>
        <w:t>价</w:t>
      </w:r>
    </w:p>
    <w:p w14:paraId="61F3D33A">
      <w:pPr>
        <w:keepNext w:val="0"/>
        <w:keepLines w:val="0"/>
        <w:pageBreakBefore w:val="0"/>
        <w:widowControl/>
        <w:kinsoku/>
        <w:wordWrap w:val="0"/>
        <w:overflowPunct/>
        <w:topLinePunct/>
        <w:autoSpaceDE/>
        <w:autoSpaceDN/>
        <w:bidi w:val="0"/>
        <w:adjustRightInd w:val="0"/>
        <w:snapToGrid w:val="0"/>
        <w:spacing w:before="235" w:line="222" w:lineRule="auto"/>
        <w:jc w:val="center"/>
        <w:rPr>
          <w:rFonts w:hint="eastAsia" w:ascii="方正小标宋简体" w:hAnsi="方正小标宋简体" w:eastAsia="方正小标宋简体" w:cs="方正小标宋简体"/>
          <w:b w:val="0"/>
          <w:bCs w:val="0"/>
          <w:color w:val="auto"/>
          <w:spacing w:val="37"/>
          <w:sz w:val="52"/>
          <w:szCs w:val="52"/>
          <w:lang w:val="en-US" w:eastAsia="zh-CN"/>
        </w:rPr>
      </w:pPr>
      <w:r>
        <w:rPr>
          <w:rFonts w:hint="eastAsia" w:ascii="方正小标宋简体" w:hAnsi="方正小标宋简体" w:eastAsia="方正小标宋简体" w:cs="方正小标宋简体"/>
          <w:b w:val="0"/>
          <w:bCs w:val="0"/>
          <w:color w:val="auto"/>
          <w:spacing w:val="37"/>
          <w:sz w:val="52"/>
          <w:szCs w:val="52"/>
          <w:lang w:val="en-US" w:eastAsia="zh-CN"/>
        </w:rPr>
        <w:t>采</w:t>
      </w:r>
    </w:p>
    <w:p w14:paraId="56204585">
      <w:pPr>
        <w:keepNext w:val="0"/>
        <w:keepLines w:val="0"/>
        <w:pageBreakBefore w:val="0"/>
        <w:widowControl/>
        <w:kinsoku/>
        <w:wordWrap w:val="0"/>
        <w:overflowPunct/>
        <w:topLinePunct/>
        <w:autoSpaceDE/>
        <w:autoSpaceDN/>
        <w:bidi w:val="0"/>
        <w:adjustRightInd w:val="0"/>
        <w:snapToGrid w:val="0"/>
        <w:spacing w:before="235" w:line="222" w:lineRule="auto"/>
        <w:jc w:val="center"/>
        <w:rPr>
          <w:rFonts w:hint="eastAsia" w:ascii="方正小标宋简体" w:hAnsi="方正小标宋简体" w:eastAsia="方正小标宋简体" w:cs="方正小标宋简体"/>
          <w:b w:val="0"/>
          <w:bCs w:val="0"/>
          <w:color w:val="auto"/>
          <w:spacing w:val="37"/>
          <w:sz w:val="52"/>
          <w:szCs w:val="52"/>
          <w:lang w:val="en-US" w:eastAsia="zh-CN"/>
        </w:rPr>
      </w:pPr>
      <w:r>
        <w:rPr>
          <w:rFonts w:hint="eastAsia" w:ascii="方正小标宋简体" w:hAnsi="方正小标宋简体" w:eastAsia="方正小标宋简体" w:cs="方正小标宋简体"/>
          <w:b w:val="0"/>
          <w:bCs w:val="0"/>
          <w:color w:val="auto"/>
          <w:spacing w:val="37"/>
          <w:sz w:val="52"/>
          <w:szCs w:val="52"/>
          <w:lang w:val="en-US" w:eastAsia="zh-CN"/>
        </w:rPr>
        <w:t>购</w:t>
      </w:r>
    </w:p>
    <w:p w14:paraId="13693805">
      <w:pPr>
        <w:keepNext w:val="0"/>
        <w:keepLines w:val="0"/>
        <w:pageBreakBefore w:val="0"/>
        <w:widowControl/>
        <w:kinsoku/>
        <w:wordWrap w:val="0"/>
        <w:overflowPunct/>
        <w:topLinePunct/>
        <w:autoSpaceDE/>
        <w:autoSpaceDN/>
        <w:bidi w:val="0"/>
        <w:adjustRightInd w:val="0"/>
        <w:snapToGrid w:val="0"/>
        <w:spacing w:before="235" w:line="222" w:lineRule="auto"/>
        <w:jc w:val="center"/>
        <w:rPr>
          <w:rFonts w:hint="eastAsia" w:ascii="方正小标宋简体" w:hAnsi="方正小标宋简体" w:eastAsia="方正小标宋简体" w:cs="方正小标宋简体"/>
          <w:b w:val="0"/>
          <w:bCs w:val="0"/>
          <w:color w:val="auto"/>
          <w:spacing w:val="37"/>
          <w:sz w:val="52"/>
          <w:szCs w:val="52"/>
          <w:lang w:val="en-US" w:eastAsia="zh-CN"/>
        </w:rPr>
      </w:pPr>
      <w:r>
        <w:rPr>
          <w:rFonts w:hint="eastAsia" w:ascii="方正小标宋简体" w:hAnsi="方正小标宋简体" w:eastAsia="方正小标宋简体" w:cs="方正小标宋简体"/>
          <w:b w:val="0"/>
          <w:bCs w:val="0"/>
          <w:color w:val="auto"/>
          <w:spacing w:val="37"/>
          <w:sz w:val="52"/>
          <w:szCs w:val="52"/>
          <w:lang w:val="en-US" w:eastAsia="zh-CN"/>
        </w:rPr>
        <w:t>文</w:t>
      </w:r>
    </w:p>
    <w:p w14:paraId="3496518C">
      <w:pPr>
        <w:keepNext w:val="0"/>
        <w:keepLines w:val="0"/>
        <w:pageBreakBefore w:val="0"/>
        <w:widowControl/>
        <w:kinsoku/>
        <w:wordWrap w:val="0"/>
        <w:overflowPunct/>
        <w:topLinePunct/>
        <w:autoSpaceDE/>
        <w:autoSpaceDN/>
        <w:bidi w:val="0"/>
        <w:adjustRightInd w:val="0"/>
        <w:snapToGrid w:val="0"/>
        <w:spacing w:before="235" w:line="222" w:lineRule="auto"/>
        <w:jc w:val="center"/>
        <w:rPr>
          <w:rFonts w:hint="default" w:ascii="黑体" w:hAnsi="黑体" w:eastAsia="黑体" w:cs="黑体"/>
          <w:b/>
          <w:bCs/>
          <w:color w:val="auto"/>
          <w:spacing w:val="37"/>
          <w:sz w:val="63"/>
          <w:szCs w:val="63"/>
          <w:lang w:val="en-US" w:eastAsia="zh-CN"/>
        </w:rPr>
      </w:pPr>
      <w:r>
        <w:rPr>
          <w:rFonts w:hint="eastAsia" w:ascii="方正小标宋简体" w:hAnsi="方正小标宋简体" w:eastAsia="方正小标宋简体" w:cs="方正小标宋简体"/>
          <w:b w:val="0"/>
          <w:bCs w:val="0"/>
          <w:color w:val="auto"/>
          <w:spacing w:val="37"/>
          <w:sz w:val="52"/>
          <w:szCs w:val="52"/>
          <w:lang w:val="en-US" w:eastAsia="zh-CN"/>
        </w:rPr>
        <w:t>件</w:t>
      </w:r>
    </w:p>
    <w:p w14:paraId="76E1CD62">
      <w:pPr>
        <w:pStyle w:val="3"/>
        <w:keepNext w:val="0"/>
        <w:keepLines w:val="0"/>
        <w:pageBreakBefore w:val="0"/>
        <w:widowControl/>
        <w:kinsoku/>
        <w:wordWrap w:val="0"/>
        <w:overflowPunct/>
        <w:topLinePunct/>
        <w:autoSpaceDE/>
        <w:autoSpaceDN/>
        <w:bidi w:val="0"/>
        <w:adjustRightInd w:val="0"/>
        <w:snapToGrid w:val="0"/>
        <w:spacing w:line="244" w:lineRule="auto"/>
        <w:rPr>
          <w:color w:val="auto"/>
        </w:rPr>
      </w:pPr>
    </w:p>
    <w:p w14:paraId="04C566C1">
      <w:pPr>
        <w:pStyle w:val="3"/>
        <w:keepNext w:val="0"/>
        <w:keepLines w:val="0"/>
        <w:pageBreakBefore w:val="0"/>
        <w:widowControl/>
        <w:kinsoku/>
        <w:wordWrap w:val="0"/>
        <w:overflowPunct/>
        <w:topLinePunct/>
        <w:autoSpaceDE/>
        <w:autoSpaceDN/>
        <w:bidi w:val="0"/>
        <w:adjustRightInd w:val="0"/>
        <w:snapToGrid w:val="0"/>
        <w:spacing w:line="244" w:lineRule="auto"/>
        <w:rPr>
          <w:color w:val="auto"/>
        </w:rPr>
      </w:pPr>
    </w:p>
    <w:p w14:paraId="51E33D5A">
      <w:pPr>
        <w:pStyle w:val="3"/>
        <w:keepNext w:val="0"/>
        <w:keepLines w:val="0"/>
        <w:pageBreakBefore w:val="0"/>
        <w:widowControl/>
        <w:kinsoku/>
        <w:wordWrap w:val="0"/>
        <w:overflowPunct/>
        <w:topLinePunct/>
        <w:autoSpaceDE/>
        <w:autoSpaceDN/>
        <w:bidi w:val="0"/>
        <w:adjustRightInd w:val="0"/>
        <w:snapToGrid w:val="0"/>
        <w:spacing w:line="244" w:lineRule="auto"/>
        <w:rPr>
          <w:color w:val="auto"/>
        </w:rPr>
      </w:pPr>
    </w:p>
    <w:p w14:paraId="62651EB5">
      <w:pPr>
        <w:pStyle w:val="3"/>
        <w:keepNext w:val="0"/>
        <w:keepLines w:val="0"/>
        <w:pageBreakBefore w:val="0"/>
        <w:widowControl/>
        <w:kinsoku/>
        <w:wordWrap w:val="0"/>
        <w:overflowPunct/>
        <w:topLinePunct/>
        <w:autoSpaceDE/>
        <w:autoSpaceDN/>
        <w:bidi w:val="0"/>
        <w:adjustRightInd w:val="0"/>
        <w:snapToGrid w:val="0"/>
        <w:spacing w:line="244" w:lineRule="auto"/>
        <w:rPr>
          <w:color w:val="auto"/>
        </w:rPr>
      </w:pPr>
    </w:p>
    <w:p w14:paraId="4580B7C8">
      <w:pPr>
        <w:pStyle w:val="3"/>
        <w:keepNext w:val="0"/>
        <w:keepLines w:val="0"/>
        <w:pageBreakBefore w:val="0"/>
        <w:widowControl/>
        <w:kinsoku/>
        <w:wordWrap w:val="0"/>
        <w:overflowPunct/>
        <w:topLinePunct/>
        <w:autoSpaceDE/>
        <w:autoSpaceDN/>
        <w:bidi w:val="0"/>
        <w:adjustRightInd w:val="0"/>
        <w:snapToGrid w:val="0"/>
        <w:spacing w:line="244" w:lineRule="auto"/>
        <w:rPr>
          <w:color w:val="auto"/>
        </w:rPr>
      </w:pPr>
    </w:p>
    <w:p w14:paraId="4B5AC20C">
      <w:pPr>
        <w:keepNext w:val="0"/>
        <w:keepLines w:val="0"/>
        <w:pageBreakBefore w:val="0"/>
        <w:widowControl/>
        <w:kinsoku/>
        <w:wordWrap w:val="0"/>
        <w:overflowPunct/>
        <w:topLinePunct/>
        <w:autoSpaceDE/>
        <w:autoSpaceDN/>
        <w:bidi w:val="0"/>
        <w:adjustRightInd w:val="0"/>
        <w:snapToGrid w:val="0"/>
        <w:spacing w:before="85" w:line="219" w:lineRule="auto"/>
        <w:jc w:val="center"/>
        <w:rPr>
          <w:rFonts w:hint="eastAsia" w:ascii="仿宋_GB2312" w:hAnsi="仿宋_GB2312" w:eastAsia="仿宋_GB2312" w:cs="仿宋_GB2312"/>
          <w:b w:val="0"/>
          <w:bCs w:val="0"/>
          <w:color w:val="auto"/>
          <w:spacing w:val="11"/>
          <w:sz w:val="28"/>
          <w:szCs w:val="28"/>
        </w:rPr>
      </w:pPr>
      <w:r>
        <w:rPr>
          <w:rFonts w:hint="eastAsia" w:ascii="仿宋_GB2312" w:hAnsi="仿宋_GB2312" w:eastAsia="仿宋_GB2312" w:cs="仿宋_GB2312"/>
          <w:b w:val="0"/>
          <w:bCs w:val="0"/>
          <w:color w:val="auto"/>
          <w:spacing w:val="13"/>
          <w:sz w:val="28"/>
          <w:szCs w:val="28"/>
        </w:rPr>
        <w:t>采购单位：</w:t>
      </w:r>
      <w:r>
        <w:rPr>
          <w:rFonts w:hint="eastAsia" w:ascii="仿宋_GB2312" w:hAnsi="仿宋_GB2312" w:eastAsia="仿宋_GB2312" w:cs="仿宋_GB2312"/>
          <w:b w:val="0"/>
          <w:bCs w:val="0"/>
          <w:color w:val="auto"/>
          <w:spacing w:val="13"/>
          <w:sz w:val="28"/>
          <w:szCs w:val="28"/>
          <w:lang w:val="en-US" w:eastAsia="zh-CN"/>
        </w:rPr>
        <w:t>南江县人民</w:t>
      </w:r>
      <w:r>
        <w:rPr>
          <w:rFonts w:hint="eastAsia" w:ascii="仿宋_GB2312" w:hAnsi="仿宋_GB2312" w:eastAsia="仿宋_GB2312" w:cs="仿宋_GB2312"/>
          <w:b w:val="0"/>
          <w:bCs w:val="0"/>
          <w:color w:val="auto"/>
          <w:spacing w:val="11"/>
          <w:sz w:val="28"/>
          <w:szCs w:val="28"/>
        </w:rPr>
        <w:t>医院</w:t>
      </w:r>
    </w:p>
    <w:p w14:paraId="779A4C76">
      <w:pPr>
        <w:keepNext w:val="0"/>
        <w:keepLines w:val="0"/>
        <w:pageBreakBefore w:val="0"/>
        <w:widowControl/>
        <w:kinsoku/>
        <w:wordWrap w:val="0"/>
        <w:overflowPunct/>
        <w:topLinePunct/>
        <w:autoSpaceDE/>
        <w:autoSpaceDN/>
        <w:bidi w:val="0"/>
        <w:adjustRightInd w:val="0"/>
        <w:snapToGrid w:val="0"/>
        <w:spacing w:before="85" w:line="219" w:lineRule="auto"/>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pacing w:val="-9"/>
          <w:sz w:val="28"/>
          <w:szCs w:val="28"/>
        </w:rPr>
        <w:t>二O二</w:t>
      </w:r>
      <w:r>
        <w:rPr>
          <w:rFonts w:hint="eastAsia" w:ascii="仿宋_GB2312" w:hAnsi="仿宋_GB2312" w:eastAsia="仿宋_GB2312" w:cs="仿宋_GB2312"/>
          <w:b w:val="0"/>
          <w:bCs w:val="0"/>
          <w:color w:val="auto"/>
          <w:spacing w:val="-9"/>
          <w:sz w:val="28"/>
          <w:szCs w:val="28"/>
          <w:lang w:val="en-US" w:eastAsia="zh-CN"/>
        </w:rPr>
        <w:t>五</w:t>
      </w:r>
      <w:r>
        <w:rPr>
          <w:rFonts w:hint="eastAsia" w:ascii="仿宋_GB2312" w:hAnsi="仿宋_GB2312" w:eastAsia="仿宋_GB2312" w:cs="仿宋_GB2312"/>
          <w:b w:val="0"/>
          <w:bCs w:val="0"/>
          <w:color w:val="auto"/>
          <w:spacing w:val="-9"/>
          <w:sz w:val="28"/>
          <w:szCs w:val="28"/>
        </w:rPr>
        <w:t>年</w:t>
      </w:r>
      <w:r>
        <w:rPr>
          <w:rFonts w:hint="eastAsia" w:ascii="仿宋_GB2312" w:hAnsi="仿宋_GB2312" w:eastAsia="仿宋_GB2312" w:cs="仿宋_GB2312"/>
          <w:b w:val="0"/>
          <w:bCs w:val="0"/>
          <w:color w:val="auto"/>
          <w:spacing w:val="-9"/>
          <w:sz w:val="28"/>
          <w:szCs w:val="28"/>
          <w:lang w:val="en-US" w:eastAsia="zh-CN"/>
        </w:rPr>
        <w:t>十</w:t>
      </w:r>
      <w:r>
        <w:rPr>
          <w:rFonts w:hint="eastAsia" w:ascii="仿宋_GB2312" w:hAnsi="仿宋_GB2312" w:eastAsia="仿宋_GB2312" w:cs="仿宋_GB2312"/>
          <w:b w:val="0"/>
          <w:bCs w:val="0"/>
          <w:color w:val="auto"/>
          <w:spacing w:val="-9"/>
          <w:sz w:val="28"/>
          <w:szCs w:val="28"/>
        </w:rPr>
        <w:t>月</w:t>
      </w:r>
    </w:p>
    <w:p w14:paraId="0C6FB473">
      <w:pPr>
        <w:keepNext w:val="0"/>
        <w:keepLines w:val="0"/>
        <w:pageBreakBefore w:val="0"/>
        <w:widowControl/>
        <w:kinsoku/>
        <w:wordWrap w:val="0"/>
        <w:overflowPunct/>
        <w:topLinePunct/>
        <w:autoSpaceDE/>
        <w:autoSpaceDN/>
        <w:bidi w:val="0"/>
        <w:adjustRightInd w:val="0"/>
        <w:snapToGrid w:val="0"/>
        <w:spacing w:before="78" w:line="319" w:lineRule="auto"/>
        <w:ind w:left="3906" w:right="601" w:hanging="3340"/>
        <w:jc w:val="center"/>
        <w:rPr>
          <w:rFonts w:ascii="宋体" w:hAnsi="宋体" w:eastAsia="宋体" w:cs="宋体"/>
          <w:color w:val="auto"/>
          <w:sz w:val="24"/>
          <w:szCs w:val="24"/>
        </w:rPr>
        <w:sectPr>
          <w:pgSz w:w="11910" w:h="16840"/>
          <w:pgMar w:top="2098" w:right="1191" w:bottom="1984" w:left="1304" w:header="0" w:footer="2498" w:gutter="0"/>
          <w:pgNumType w:fmt="decimal"/>
          <w:cols w:space="720" w:num="1"/>
        </w:sectPr>
      </w:pPr>
    </w:p>
    <w:p w14:paraId="16F7CA76">
      <w:pPr>
        <w:keepNext w:val="0"/>
        <w:keepLines w:val="0"/>
        <w:pageBreakBefore w:val="0"/>
        <w:widowControl/>
        <w:kinsoku/>
        <w:wordWrap w:val="0"/>
        <w:overflowPunct/>
        <w:topLinePunct/>
        <w:autoSpaceDE/>
        <w:autoSpaceDN/>
        <w:bidi w:val="0"/>
        <w:adjustRightInd w:val="0"/>
        <w:snapToGrid w:val="0"/>
        <w:spacing w:line="560" w:lineRule="exact"/>
        <w:ind w:right="0"/>
        <w:jc w:val="center"/>
        <w:textAlignment w:val="baseline"/>
        <w:outlineLvl w:val="0"/>
        <w:rPr>
          <w:rFonts w:hint="eastAsia" w:ascii="仿宋_GB2312" w:hAnsi="仿宋_GB2312" w:eastAsia="仿宋_GB2312" w:cs="仿宋_GB2312"/>
          <w:color w:val="auto"/>
          <w:spacing w:val="10"/>
          <w:sz w:val="28"/>
          <w:szCs w:val="28"/>
          <w:lang w:val="en-US" w:eastAsia="zh-CN"/>
        </w:rPr>
      </w:pPr>
      <w:r>
        <w:rPr>
          <w:rFonts w:hint="eastAsia" w:ascii="方正小标宋简体" w:hAnsi="方正小标宋简体" w:eastAsia="方正小标宋简体" w:cs="方正小标宋简体"/>
          <w:b w:val="0"/>
          <w:bCs w:val="0"/>
          <w:color w:val="auto"/>
          <w:spacing w:val="17"/>
          <w:sz w:val="32"/>
          <w:szCs w:val="32"/>
        </w:rPr>
        <w:t>第一章竞</w:t>
      </w:r>
      <w:r>
        <w:rPr>
          <w:rFonts w:hint="eastAsia" w:ascii="方正小标宋简体" w:hAnsi="方正小标宋简体" w:eastAsia="方正小标宋简体" w:cs="方正小标宋简体"/>
          <w:b w:val="0"/>
          <w:bCs w:val="0"/>
          <w:color w:val="auto"/>
          <w:spacing w:val="17"/>
          <w:sz w:val="32"/>
          <w:szCs w:val="32"/>
          <w:lang w:eastAsia="zh-CN"/>
        </w:rPr>
        <w:t>（</w:t>
      </w:r>
      <w:r>
        <w:rPr>
          <w:rFonts w:hint="eastAsia" w:ascii="方正小标宋简体" w:hAnsi="方正小标宋简体" w:eastAsia="方正小标宋简体" w:cs="方正小标宋简体"/>
          <w:b w:val="0"/>
          <w:bCs w:val="0"/>
          <w:color w:val="auto"/>
          <w:spacing w:val="17"/>
          <w:sz w:val="32"/>
          <w:szCs w:val="32"/>
        </w:rPr>
        <w:t>议</w:t>
      </w:r>
      <w:r>
        <w:rPr>
          <w:rFonts w:hint="eastAsia" w:ascii="方正小标宋简体" w:hAnsi="方正小标宋简体" w:eastAsia="方正小标宋简体" w:cs="方正小标宋简体"/>
          <w:b w:val="0"/>
          <w:bCs w:val="0"/>
          <w:color w:val="auto"/>
          <w:spacing w:val="17"/>
          <w:sz w:val="32"/>
          <w:szCs w:val="32"/>
          <w:lang w:eastAsia="zh-CN"/>
        </w:rPr>
        <w:t>）</w:t>
      </w:r>
      <w:r>
        <w:rPr>
          <w:rFonts w:hint="eastAsia" w:ascii="方正小标宋简体" w:hAnsi="方正小标宋简体" w:eastAsia="方正小标宋简体" w:cs="方正小标宋简体"/>
          <w:b w:val="0"/>
          <w:bCs w:val="0"/>
          <w:color w:val="auto"/>
          <w:spacing w:val="17"/>
          <w:sz w:val="32"/>
          <w:szCs w:val="32"/>
        </w:rPr>
        <w:t>价项目要求</w:t>
      </w:r>
    </w:p>
    <w:p w14:paraId="52C7FD33">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600" w:firstLineChars="200"/>
        <w:jc w:val="both"/>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0"/>
          <w:sz w:val="28"/>
          <w:szCs w:val="28"/>
          <w:lang w:val="en-US" w:eastAsia="zh-CN"/>
        </w:rPr>
        <w:t>南江县人民</w:t>
      </w:r>
      <w:r>
        <w:rPr>
          <w:rFonts w:hint="eastAsia" w:ascii="仿宋_GB2312" w:hAnsi="仿宋_GB2312" w:eastAsia="仿宋_GB2312" w:cs="仿宋_GB2312"/>
          <w:color w:val="auto"/>
          <w:spacing w:val="9"/>
          <w:sz w:val="28"/>
          <w:szCs w:val="28"/>
        </w:rPr>
        <w:t>医院拟以院内</w:t>
      </w:r>
      <w:r>
        <w:rPr>
          <w:rFonts w:hint="eastAsia" w:ascii="仿宋_GB2312" w:hAnsi="仿宋_GB2312" w:eastAsia="仿宋_GB2312" w:cs="仿宋_GB2312"/>
          <w:color w:val="auto"/>
          <w:spacing w:val="14"/>
          <w:sz w:val="28"/>
          <w:szCs w:val="28"/>
        </w:rPr>
        <w:t>竞</w:t>
      </w:r>
      <w:r>
        <w:rPr>
          <w:rFonts w:hint="eastAsia" w:ascii="仿宋_GB2312" w:hAnsi="仿宋_GB2312" w:eastAsia="仿宋_GB2312" w:cs="仿宋_GB2312"/>
          <w:color w:val="auto"/>
          <w:spacing w:val="14"/>
          <w:sz w:val="28"/>
          <w:szCs w:val="28"/>
          <w:lang w:eastAsia="zh-CN"/>
        </w:rPr>
        <w:t>（</w:t>
      </w:r>
      <w:r>
        <w:rPr>
          <w:rFonts w:hint="eastAsia" w:ascii="仿宋_GB2312" w:hAnsi="仿宋_GB2312" w:eastAsia="仿宋_GB2312" w:cs="仿宋_GB2312"/>
          <w:color w:val="auto"/>
          <w:spacing w:val="14"/>
          <w:sz w:val="28"/>
          <w:szCs w:val="28"/>
        </w:rPr>
        <w:t>议</w:t>
      </w:r>
      <w:r>
        <w:rPr>
          <w:rFonts w:hint="eastAsia" w:ascii="仿宋_GB2312" w:hAnsi="仿宋_GB2312" w:eastAsia="仿宋_GB2312" w:cs="仿宋_GB2312"/>
          <w:color w:val="auto"/>
          <w:spacing w:val="14"/>
          <w:sz w:val="28"/>
          <w:szCs w:val="28"/>
          <w:lang w:eastAsia="zh-CN"/>
        </w:rPr>
        <w:t>）</w:t>
      </w:r>
      <w:r>
        <w:rPr>
          <w:rFonts w:hint="eastAsia" w:ascii="仿宋_GB2312" w:hAnsi="仿宋_GB2312" w:eastAsia="仿宋_GB2312" w:cs="仿宋_GB2312"/>
          <w:color w:val="auto"/>
          <w:spacing w:val="14"/>
          <w:sz w:val="28"/>
          <w:szCs w:val="28"/>
        </w:rPr>
        <w:t>价方式对南江县人民医院胸外·甲乳外科设备（二次）院内采购项目</w:t>
      </w:r>
      <w:r>
        <w:rPr>
          <w:rFonts w:hint="eastAsia" w:ascii="仿宋_GB2312" w:hAnsi="仿宋_GB2312" w:eastAsia="仿宋_GB2312" w:cs="仿宋_GB2312"/>
          <w:color w:val="auto"/>
          <w:spacing w:val="13"/>
          <w:sz w:val="28"/>
          <w:szCs w:val="28"/>
        </w:rPr>
        <w:t>进行竞</w:t>
      </w:r>
      <w:r>
        <w:rPr>
          <w:rFonts w:hint="eastAsia" w:ascii="仿宋_GB2312" w:hAnsi="仿宋_GB2312" w:eastAsia="仿宋_GB2312" w:cs="仿宋_GB2312"/>
          <w:color w:val="auto"/>
          <w:spacing w:val="13"/>
          <w:sz w:val="28"/>
          <w:szCs w:val="28"/>
          <w:lang w:eastAsia="zh-CN"/>
        </w:rPr>
        <w:t>（</w:t>
      </w:r>
      <w:r>
        <w:rPr>
          <w:rFonts w:hint="eastAsia" w:ascii="仿宋_GB2312" w:hAnsi="仿宋_GB2312" w:eastAsia="仿宋_GB2312" w:cs="仿宋_GB2312"/>
          <w:color w:val="auto"/>
          <w:spacing w:val="13"/>
          <w:sz w:val="28"/>
          <w:szCs w:val="28"/>
        </w:rPr>
        <w:t>议</w:t>
      </w:r>
      <w:r>
        <w:rPr>
          <w:rFonts w:hint="eastAsia" w:ascii="仿宋_GB2312" w:hAnsi="仿宋_GB2312" w:eastAsia="仿宋_GB2312" w:cs="仿宋_GB2312"/>
          <w:color w:val="auto"/>
          <w:spacing w:val="13"/>
          <w:sz w:val="28"/>
          <w:szCs w:val="28"/>
          <w:lang w:eastAsia="zh-CN"/>
        </w:rPr>
        <w:t>）</w:t>
      </w:r>
      <w:r>
        <w:rPr>
          <w:rFonts w:hint="eastAsia" w:ascii="仿宋_GB2312" w:hAnsi="仿宋_GB2312" w:eastAsia="仿宋_GB2312" w:cs="仿宋_GB2312"/>
          <w:color w:val="auto"/>
          <w:spacing w:val="6"/>
          <w:sz w:val="28"/>
          <w:szCs w:val="28"/>
        </w:rPr>
        <w:t>价采购。本着“公开、公平、公正”的原则，特</w:t>
      </w:r>
      <w:r>
        <w:rPr>
          <w:rFonts w:hint="eastAsia" w:ascii="仿宋_GB2312" w:hAnsi="仿宋_GB2312" w:eastAsia="仿宋_GB2312" w:cs="仿宋_GB2312"/>
          <w:color w:val="auto"/>
          <w:spacing w:val="6"/>
          <w:sz w:val="28"/>
          <w:szCs w:val="28"/>
          <w:lang w:eastAsia="zh-CN"/>
        </w:rPr>
        <w:t>邀请</w:t>
      </w:r>
      <w:r>
        <w:rPr>
          <w:rFonts w:hint="eastAsia" w:ascii="仿宋_GB2312" w:hAnsi="仿宋_GB2312" w:eastAsia="仿宋_GB2312" w:cs="仿宋_GB2312"/>
          <w:color w:val="auto"/>
          <w:spacing w:val="6"/>
          <w:sz w:val="28"/>
          <w:szCs w:val="28"/>
        </w:rPr>
        <w:t>符合要求的单位按照</w:t>
      </w:r>
      <w:r>
        <w:rPr>
          <w:rFonts w:hint="eastAsia" w:ascii="仿宋_GB2312" w:hAnsi="仿宋_GB2312" w:eastAsia="仿宋_GB2312" w:cs="仿宋_GB2312"/>
          <w:color w:val="auto"/>
          <w:spacing w:val="13"/>
          <w:sz w:val="28"/>
          <w:szCs w:val="28"/>
        </w:rPr>
        <w:t>竞</w:t>
      </w:r>
      <w:r>
        <w:rPr>
          <w:rFonts w:hint="eastAsia" w:ascii="仿宋_GB2312" w:hAnsi="仿宋_GB2312" w:eastAsia="仿宋_GB2312" w:cs="仿宋_GB2312"/>
          <w:color w:val="auto"/>
          <w:spacing w:val="13"/>
          <w:sz w:val="28"/>
          <w:szCs w:val="28"/>
          <w:lang w:eastAsia="zh-CN"/>
        </w:rPr>
        <w:t>（</w:t>
      </w:r>
      <w:r>
        <w:rPr>
          <w:rFonts w:hint="eastAsia" w:ascii="仿宋_GB2312" w:hAnsi="仿宋_GB2312" w:eastAsia="仿宋_GB2312" w:cs="仿宋_GB2312"/>
          <w:color w:val="auto"/>
          <w:spacing w:val="13"/>
          <w:sz w:val="28"/>
          <w:szCs w:val="28"/>
        </w:rPr>
        <w:t>议</w:t>
      </w:r>
      <w:r>
        <w:rPr>
          <w:rFonts w:hint="eastAsia" w:ascii="仿宋_GB2312" w:hAnsi="仿宋_GB2312" w:eastAsia="仿宋_GB2312" w:cs="仿宋_GB2312"/>
          <w:color w:val="auto"/>
          <w:spacing w:val="13"/>
          <w:sz w:val="28"/>
          <w:szCs w:val="28"/>
          <w:lang w:eastAsia="zh-CN"/>
        </w:rPr>
        <w:t>）</w:t>
      </w:r>
      <w:r>
        <w:rPr>
          <w:rFonts w:hint="eastAsia" w:ascii="仿宋_GB2312" w:hAnsi="仿宋_GB2312" w:eastAsia="仿宋_GB2312" w:cs="仿宋_GB2312"/>
          <w:color w:val="auto"/>
          <w:spacing w:val="13"/>
          <w:sz w:val="28"/>
          <w:szCs w:val="28"/>
        </w:rPr>
        <w:t>价采购文件的有关要求前来报名。</w:t>
      </w:r>
    </w:p>
    <w:p w14:paraId="5EB3DD86">
      <w:pPr>
        <w:keepNext w:val="0"/>
        <w:keepLines w:val="0"/>
        <w:pageBreakBefore w:val="0"/>
        <w:widowControl/>
        <w:kinsoku/>
        <w:wordWrap w:val="0"/>
        <w:overflowPunct/>
        <w:topLinePunct/>
        <w:autoSpaceDE/>
        <w:autoSpaceDN/>
        <w:bidi w:val="0"/>
        <w:adjustRightInd w:val="0"/>
        <w:snapToGrid w:val="0"/>
        <w:spacing w:line="500" w:lineRule="exact"/>
        <w:ind w:right="0" w:firstLine="536" w:firstLineChars="200"/>
        <w:textAlignment w:val="baseline"/>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pacing w:val="-6"/>
          <w:sz w:val="28"/>
          <w:szCs w:val="28"/>
          <w:lang w:val="en-US" w:eastAsia="zh-CN"/>
        </w:rPr>
        <w:t>一、</w:t>
      </w:r>
      <w:r>
        <w:rPr>
          <w:rFonts w:hint="eastAsia" w:ascii="仿宋_GB2312" w:hAnsi="仿宋_GB2312" w:eastAsia="仿宋_GB2312" w:cs="仿宋_GB2312"/>
          <w:color w:val="auto"/>
          <w:spacing w:val="-6"/>
          <w:sz w:val="28"/>
          <w:szCs w:val="28"/>
        </w:rPr>
        <w:t>采购编号：</w:t>
      </w:r>
      <w:r>
        <w:rPr>
          <w:rFonts w:hint="default" w:ascii="仿宋_GB2312" w:hAnsi="仿宋_GB2312" w:eastAsia="仿宋_GB2312" w:cs="仿宋_GB2312"/>
          <w:b w:val="0"/>
          <w:bCs w:val="0"/>
          <w:color w:val="auto"/>
          <w:sz w:val="32"/>
          <w:szCs w:val="32"/>
          <w:lang w:val="en-US" w:eastAsia="zh-CN"/>
        </w:rPr>
        <w:t>NYCG-2510-ZB-01</w:t>
      </w:r>
    </w:p>
    <w:p w14:paraId="40C74FAD">
      <w:pPr>
        <w:keepNext w:val="0"/>
        <w:keepLines w:val="0"/>
        <w:pageBreakBefore w:val="0"/>
        <w:widowControl/>
        <w:kinsoku/>
        <w:wordWrap w:val="0"/>
        <w:overflowPunct/>
        <w:topLinePunct/>
        <w:autoSpaceDE/>
        <w:autoSpaceDN/>
        <w:bidi w:val="0"/>
        <w:adjustRightInd w:val="0"/>
        <w:snapToGrid w:val="0"/>
        <w:spacing w:line="500" w:lineRule="exact"/>
        <w:ind w:right="0" w:firstLine="536" w:firstLineChars="200"/>
        <w:textAlignment w:val="baseline"/>
        <w:rPr>
          <w:rFonts w:hint="eastAsia" w:ascii="仿宋_GB2312" w:hAnsi="仿宋_GB2312" w:eastAsia="仿宋_GB2312" w:cs="仿宋_GB2312"/>
          <w:color w:val="auto"/>
          <w:spacing w:val="-6"/>
          <w:sz w:val="28"/>
          <w:szCs w:val="28"/>
          <w:lang w:val="en-US" w:eastAsia="zh-CN"/>
        </w:rPr>
      </w:pPr>
      <w:r>
        <w:rPr>
          <w:rFonts w:hint="eastAsia" w:ascii="仿宋_GB2312" w:hAnsi="仿宋_GB2312" w:eastAsia="仿宋_GB2312" w:cs="仿宋_GB2312"/>
          <w:color w:val="auto"/>
          <w:spacing w:val="-6"/>
          <w:sz w:val="28"/>
          <w:szCs w:val="28"/>
          <w:lang w:val="en-US" w:eastAsia="zh-CN"/>
        </w:rPr>
        <w:t>二、项目名称：南江县人民医院胸外·甲乳外科设备院内采购项目</w:t>
      </w:r>
    </w:p>
    <w:p w14:paraId="561089F1">
      <w:pPr>
        <w:keepNext w:val="0"/>
        <w:keepLines w:val="0"/>
        <w:pageBreakBefore w:val="0"/>
        <w:widowControl/>
        <w:kinsoku/>
        <w:wordWrap w:val="0"/>
        <w:overflowPunct/>
        <w:topLinePunct/>
        <w:autoSpaceDE/>
        <w:autoSpaceDN/>
        <w:bidi w:val="0"/>
        <w:adjustRightInd w:val="0"/>
        <w:snapToGrid w:val="0"/>
        <w:spacing w:line="500" w:lineRule="exact"/>
        <w:ind w:right="0" w:firstLine="536" w:firstLineChars="200"/>
        <w:textAlignment w:val="baseline"/>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6"/>
          <w:sz w:val="28"/>
          <w:szCs w:val="28"/>
          <w:lang w:val="en-US" w:eastAsia="zh-CN"/>
        </w:rPr>
        <w:t>三、采购项目概况：</w:t>
      </w:r>
    </w:p>
    <w:tbl>
      <w:tblPr>
        <w:tblStyle w:val="6"/>
        <w:tblW w:w="89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4"/>
        <w:gridCol w:w="3655"/>
        <w:gridCol w:w="1005"/>
        <w:gridCol w:w="825"/>
        <w:gridCol w:w="1325"/>
        <w:gridCol w:w="1353"/>
      </w:tblGrid>
      <w:tr w14:paraId="3596D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102C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序号</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F4E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设备名称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9E7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BC23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单位</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4AAE">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snapToGrid w:val="0"/>
                <w:color w:val="000000"/>
                <w:kern w:val="0"/>
                <w:sz w:val="28"/>
                <w:szCs w:val="28"/>
                <w:u w:val="none"/>
                <w:lang w:val="en-US" w:eastAsia="zh-CN" w:bidi="ar"/>
              </w:rPr>
              <w:t>单价/元</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617FC">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snapToGrid w:val="0"/>
                <w:color w:val="000000"/>
                <w:kern w:val="0"/>
                <w:sz w:val="28"/>
                <w:szCs w:val="28"/>
                <w:u w:val="none"/>
                <w:lang w:val="en-US" w:eastAsia="zh-CN" w:bidi="ar"/>
              </w:rPr>
              <w:t>总价/元</w:t>
            </w:r>
          </w:p>
        </w:tc>
      </w:tr>
      <w:tr w14:paraId="19DC3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D0E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198E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病床、床头柜、床垫</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1B7C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791B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套</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A48A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1950</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E8F6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40950</w:t>
            </w:r>
          </w:p>
        </w:tc>
      </w:tr>
      <w:tr w14:paraId="70DD2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5A4F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7EB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病人监护仪</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41E5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03FF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CD2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20000</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3EA5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40000</w:t>
            </w:r>
          </w:p>
        </w:tc>
      </w:tr>
      <w:tr w14:paraId="38A69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D80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3</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7055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多频震动排痰仪</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1FA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7708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7708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16000</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251C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16000</w:t>
            </w:r>
          </w:p>
        </w:tc>
      </w:tr>
      <w:tr w14:paraId="6C822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1D5C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4</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F6F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空气波压力循环治疗仪</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3628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D34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B91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19000</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907E2">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19000</w:t>
            </w:r>
          </w:p>
        </w:tc>
      </w:tr>
      <w:tr w14:paraId="024F2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F305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AF5B1">
            <w:pPr>
              <w:keepNext w:val="0"/>
              <w:keepLines w:val="0"/>
              <w:widowControl/>
              <w:suppressLineNumbers w:val="0"/>
              <w:jc w:val="center"/>
              <w:textAlignment w:val="center"/>
              <w:rPr>
                <w:rFonts w:hint="default" w:ascii="仿宋" w:hAnsi="仿宋" w:eastAsia="仿宋" w:cs="仿宋"/>
                <w:i w:val="0"/>
                <w:iCs w:val="0"/>
                <w:color w:val="000000"/>
                <w:sz w:val="28"/>
                <w:szCs w:val="28"/>
                <w:u w:val="none"/>
                <w:lang w:val="en-US"/>
              </w:rPr>
            </w:pPr>
            <w:r>
              <w:rPr>
                <w:rFonts w:hint="eastAsia" w:ascii="仿宋" w:hAnsi="仿宋" w:eastAsia="仿宋" w:cs="仿宋"/>
                <w:i w:val="0"/>
                <w:iCs w:val="0"/>
                <w:snapToGrid w:val="0"/>
                <w:color w:val="000000"/>
                <w:kern w:val="0"/>
                <w:sz w:val="28"/>
                <w:szCs w:val="28"/>
                <w:u w:val="none"/>
                <w:lang w:val="en-US" w:eastAsia="zh-CN" w:bidi="ar"/>
              </w:rPr>
              <w:t>手术辅助照明灯</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B5FF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3BB1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BDC9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1000</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11CB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1000</w:t>
            </w:r>
          </w:p>
        </w:tc>
      </w:tr>
      <w:tr w14:paraId="37857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FB6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6</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E49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移动式空气消毒机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3F68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388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E28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5000</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B686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5000</w:t>
            </w:r>
          </w:p>
        </w:tc>
      </w:tr>
      <w:tr w14:paraId="399E7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09C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7</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452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不锈钢输液车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4883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D30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8F3A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1500</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7D1C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3000</w:t>
            </w:r>
          </w:p>
        </w:tc>
      </w:tr>
      <w:tr w14:paraId="1BC19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355B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8</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9B1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不锈钢治疗车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EC2C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5ED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2ADA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1500</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5826E">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3000</w:t>
            </w:r>
          </w:p>
        </w:tc>
      </w:tr>
      <w:tr w14:paraId="79883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C387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9</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317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电动负压吸引器</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FFA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CB93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F545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1680</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FD73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1680</w:t>
            </w:r>
          </w:p>
        </w:tc>
      </w:tr>
      <w:tr w14:paraId="1A32F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EEB0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10</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0E7B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电子体重秤</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E957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D27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A056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780</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6F0E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780</w:t>
            </w:r>
          </w:p>
        </w:tc>
      </w:tr>
      <w:tr w14:paraId="3EAD8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4A3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11</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B5B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轮椅</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FA71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B36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C4E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620</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999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1240</w:t>
            </w:r>
          </w:p>
        </w:tc>
      </w:tr>
      <w:tr w14:paraId="1A7B6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774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12</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B005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红光治疗仪</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70D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6B3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台</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F3A3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15000</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F816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15000</w:t>
            </w:r>
          </w:p>
        </w:tc>
      </w:tr>
      <w:tr w14:paraId="66468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BCDD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13</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A629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检查床</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37C3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79B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张</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689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980</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8A79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980</w:t>
            </w:r>
          </w:p>
        </w:tc>
      </w:tr>
      <w:tr w14:paraId="03351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690F">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合计</w:t>
            </w:r>
          </w:p>
        </w:tc>
        <w:tc>
          <w:tcPr>
            <w:tcW w:w="3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7A29B">
            <w:pPr>
              <w:jc w:val="center"/>
              <w:rPr>
                <w:rFonts w:hint="eastAsia" w:ascii="仿宋" w:hAnsi="仿宋" w:eastAsia="仿宋" w:cs="仿宋"/>
                <w:i w:val="0"/>
                <w:iCs w:val="0"/>
                <w:color w:val="000000"/>
                <w:sz w:val="28"/>
                <w:szCs w:val="2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626E2">
            <w:pPr>
              <w:jc w:val="center"/>
              <w:rPr>
                <w:rFonts w:hint="eastAsia" w:ascii="仿宋" w:hAnsi="仿宋" w:eastAsia="仿宋" w:cs="仿宋"/>
                <w:i w:val="0"/>
                <w:iCs w:val="0"/>
                <w:color w:val="000000"/>
                <w:sz w:val="28"/>
                <w:szCs w:val="2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B358C">
            <w:pPr>
              <w:jc w:val="center"/>
              <w:rPr>
                <w:rFonts w:hint="eastAsia" w:ascii="仿宋" w:hAnsi="仿宋" w:eastAsia="仿宋" w:cs="仿宋"/>
                <w:i w:val="0"/>
                <w:iCs w:val="0"/>
                <w:color w:val="000000"/>
                <w:sz w:val="28"/>
                <w:szCs w:val="28"/>
                <w:u w:val="none"/>
              </w:rPr>
            </w:pP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1B0F1">
            <w:pPr>
              <w:jc w:val="center"/>
              <w:rPr>
                <w:rFonts w:hint="eastAsia" w:ascii="仿宋" w:hAnsi="仿宋" w:eastAsia="仿宋" w:cs="仿宋"/>
                <w:i w:val="0"/>
                <w:iCs w:val="0"/>
                <w:color w:val="000000"/>
                <w:sz w:val="28"/>
                <w:szCs w:val="28"/>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0E0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snapToGrid w:val="0"/>
                <w:color w:val="000000"/>
                <w:kern w:val="0"/>
                <w:sz w:val="28"/>
                <w:szCs w:val="28"/>
                <w:u w:val="none"/>
                <w:lang w:val="en-US" w:eastAsia="zh-CN" w:bidi="ar"/>
              </w:rPr>
              <w:t>147630</w:t>
            </w:r>
          </w:p>
        </w:tc>
      </w:tr>
    </w:tbl>
    <w:p w14:paraId="340E505D">
      <w:pPr>
        <w:keepNext w:val="0"/>
        <w:keepLines w:val="0"/>
        <w:pageBreakBefore w:val="0"/>
        <w:widowControl/>
        <w:numPr>
          <w:ilvl w:val="0"/>
          <w:numId w:val="0"/>
        </w:numPr>
        <w:kinsoku/>
        <w:wordWrap w:val="0"/>
        <w:overflowPunct/>
        <w:topLinePunct/>
        <w:autoSpaceDE/>
        <w:autoSpaceDN/>
        <w:bidi w:val="0"/>
        <w:adjustRightInd w:val="0"/>
        <w:snapToGrid w:val="0"/>
        <w:spacing w:line="500" w:lineRule="exact"/>
        <w:ind w:right="0" w:rightChars="0" w:firstLine="568" w:firstLineChars="200"/>
        <w:jc w:val="both"/>
        <w:textAlignment w:val="baseline"/>
        <w:rPr>
          <w:rFonts w:hint="eastAsia" w:ascii="仿宋_GB2312" w:hAnsi="仿宋_GB2312" w:eastAsia="仿宋_GB2312" w:cs="仿宋_GB2312"/>
          <w:color w:val="auto"/>
          <w:spacing w:val="2"/>
          <w:sz w:val="28"/>
          <w:szCs w:val="28"/>
        </w:rPr>
      </w:pPr>
      <w:r>
        <w:rPr>
          <w:rFonts w:hint="eastAsia" w:ascii="仿宋_GB2312" w:hAnsi="仿宋_GB2312" w:eastAsia="仿宋_GB2312" w:cs="仿宋_GB2312"/>
          <w:snapToGrid w:val="0"/>
          <w:color w:val="auto"/>
          <w:spacing w:val="2"/>
          <w:kern w:val="0"/>
          <w:sz w:val="28"/>
          <w:szCs w:val="28"/>
          <w:lang w:val="en-US" w:eastAsia="zh-CN" w:bidi="ar-SA"/>
        </w:rPr>
        <w:t>四、</w:t>
      </w:r>
      <w:r>
        <w:rPr>
          <w:rFonts w:hint="eastAsia" w:ascii="仿宋_GB2312" w:hAnsi="仿宋_GB2312" w:eastAsia="仿宋_GB2312" w:cs="仿宋_GB2312"/>
          <w:color w:val="auto"/>
          <w:spacing w:val="2"/>
          <w:sz w:val="28"/>
          <w:szCs w:val="28"/>
        </w:rPr>
        <w:t>最高限价：</w:t>
      </w:r>
      <w:r>
        <w:rPr>
          <w:rFonts w:hint="eastAsia" w:ascii="仿宋_GB2312" w:hAnsi="仿宋_GB2312" w:eastAsia="仿宋_GB2312" w:cs="仿宋_GB2312"/>
          <w:color w:val="auto"/>
          <w:spacing w:val="2"/>
          <w:sz w:val="28"/>
          <w:szCs w:val="28"/>
          <w:u w:val="single"/>
          <w:lang w:val="en-US" w:eastAsia="zh-CN"/>
        </w:rPr>
        <w:t>147630</w:t>
      </w:r>
      <w:r>
        <w:rPr>
          <w:rFonts w:hint="eastAsia" w:ascii="仿宋_GB2312" w:hAnsi="仿宋_GB2312" w:eastAsia="仿宋_GB2312" w:cs="仿宋_GB2312"/>
          <w:color w:val="auto"/>
          <w:spacing w:val="2"/>
          <w:sz w:val="28"/>
          <w:szCs w:val="28"/>
        </w:rPr>
        <w:t>元。报价金额高于</w:t>
      </w:r>
      <w:r>
        <w:rPr>
          <w:rFonts w:hint="eastAsia" w:ascii="仿宋_GB2312" w:hAnsi="仿宋_GB2312" w:eastAsia="仿宋_GB2312" w:cs="仿宋_GB2312"/>
          <w:color w:val="auto"/>
          <w:spacing w:val="-1"/>
          <w:sz w:val="28"/>
          <w:szCs w:val="28"/>
          <w:vertAlign w:val="baseline"/>
          <w:lang w:val="en-US" w:eastAsia="zh-CN"/>
        </w:rPr>
        <w:t>控制总价</w:t>
      </w:r>
      <w:r>
        <w:rPr>
          <w:rFonts w:hint="eastAsia" w:ascii="仿宋_GB2312" w:hAnsi="仿宋_GB2312" w:eastAsia="仿宋_GB2312" w:cs="仿宋_GB2312"/>
          <w:color w:val="auto"/>
          <w:spacing w:val="2"/>
          <w:sz w:val="28"/>
          <w:szCs w:val="28"/>
        </w:rPr>
        <w:t>视为无效报价。</w:t>
      </w:r>
    </w:p>
    <w:p w14:paraId="68020EAE">
      <w:pPr>
        <w:keepNext w:val="0"/>
        <w:keepLines w:val="0"/>
        <w:pageBreakBefore w:val="0"/>
        <w:widowControl/>
        <w:numPr>
          <w:ilvl w:val="0"/>
          <w:numId w:val="0"/>
        </w:numPr>
        <w:kinsoku/>
        <w:wordWrap w:val="0"/>
        <w:overflowPunct/>
        <w:topLinePunct/>
        <w:autoSpaceDE/>
        <w:autoSpaceDN/>
        <w:bidi w:val="0"/>
        <w:adjustRightInd w:val="0"/>
        <w:snapToGrid w:val="0"/>
        <w:spacing w:line="500" w:lineRule="exact"/>
        <w:ind w:left="0" w:leftChars="0" w:right="0" w:rightChars="0" w:firstLine="584" w:firstLineChars="200"/>
        <w:jc w:val="both"/>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6"/>
          <w:sz w:val="28"/>
          <w:szCs w:val="28"/>
          <w:lang w:val="en-US" w:eastAsia="zh-CN"/>
        </w:rPr>
        <w:t>五、</w:t>
      </w:r>
      <w:r>
        <w:rPr>
          <w:rFonts w:hint="eastAsia" w:ascii="仿宋_GB2312" w:hAnsi="仿宋_GB2312" w:eastAsia="仿宋_GB2312" w:cs="仿宋_GB2312"/>
          <w:color w:val="auto"/>
          <w:spacing w:val="6"/>
          <w:sz w:val="28"/>
          <w:szCs w:val="28"/>
        </w:rPr>
        <w:t>参加竞价的方式：1家进行议价，2家及以上进行竞价。</w:t>
      </w:r>
    </w:p>
    <w:p w14:paraId="3434A73A">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参加本次采购活动应具备的条件：</w:t>
      </w:r>
    </w:p>
    <w:p w14:paraId="2683D14E">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572" w:firstLineChars="200"/>
        <w:textAlignment w:val="baseline"/>
        <w:rPr>
          <w:rFonts w:hint="eastAsia" w:ascii="仿宋_GB2312" w:hAnsi="仿宋_GB2312" w:eastAsia="仿宋_GB2312" w:cs="仿宋_GB2312"/>
          <w:color w:val="auto"/>
          <w:spacing w:val="10"/>
          <w:sz w:val="28"/>
          <w:szCs w:val="28"/>
        </w:rPr>
      </w:pPr>
      <w:r>
        <w:rPr>
          <w:rFonts w:hint="eastAsia" w:ascii="仿宋_GB2312" w:hAnsi="仿宋_GB2312" w:eastAsia="仿宋_GB2312" w:cs="仿宋_GB2312"/>
          <w:color w:val="auto"/>
          <w:spacing w:val="3"/>
          <w:sz w:val="28"/>
          <w:szCs w:val="28"/>
        </w:rPr>
        <w:t>1</w:t>
      </w:r>
      <w:r>
        <w:rPr>
          <w:rFonts w:hint="eastAsia" w:ascii="仿宋_GB2312" w:hAnsi="仿宋_GB2312" w:eastAsia="仿宋_GB2312" w:cs="仿宋_GB2312"/>
          <w:color w:val="auto"/>
          <w:spacing w:val="3"/>
          <w:sz w:val="28"/>
          <w:szCs w:val="28"/>
          <w:lang w:eastAsia="zh-CN"/>
        </w:rPr>
        <w:t>.</w:t>
      </w:r>
      <w:r>
        <w:rPr>
          <w:rFonts w:hint="eastAsia" w:ascii="仿宋_GB2312" w:hAnsi="仿宋_GB2312" w:eastAsia="仿宋_GB2312" w:cs="仿宋_GB2312"/>
          <w:color w:val="auto"/>
          <w:spacing w:val="3"/>
          <w:sz w:val="28"/>
          <w:szCs w:val="28"/>
        </w:rPr>
        <w:t>在中华人民共和国境内注册，具有独立</w:t>
      </w:r>
      <w:r>
        <w:rPr>
          <w:rFonts w:hint="eastAsia" w:ascii="仿宋_GB2312" w:hAnsi="仿宋_GB2312" w:eastAsia="仿宋_GB2312" w:cs="仿宋_GB2312"/>
          <w:color w:val="auto"/>
          <w:spacing w:val="2"/>
          <w:sz w:val="28"/>
          <w:szCs w:val="28"/>
        </w:rPr>
        <w:t>承担民事责任的能力和</w:t>
      </w:r>
      <w:r>
        <w:rPr>
          <w:rFonts w:hint="eastAsia" w:ascii="仿宋_GB2312" w:hAnsi="仿宋_GB2312" w:eastAsia="仿宋_GB2312" w:cs="仿宋_GB2312"/>
          <w:color w:val="auto"/>
          <w:spacing w:val="10"/>
          <w:sz w:val="28"/>
          <w:szCs w:val="28"/>
        </w:rPr>
        <w:t>经营许可，向采购人提供货物</w:t>
      </w:r>
      <w:r>
        <w:rPr>
          <w:rFonts w:hint="eastAsia" w:ascii="仿宋_GB2312" w:hAnsi="仿宋_GB2312" w:eastAsia="仿宋_GB2312" w:cs="仿宋_GB2312"/>
          <w:color w:val="auto"/>
          <w:spacing w:val="10"/>
          <w:sz w:val="28"/>
          <w:szCs w:val="28"/>
          <w:lang w:eastAsia="zh-CN"/>
        </w:rPr>
        <w:t>（</w:t>
      </w:r>
      <w:r>
        <w:rPr>
          <w:rFonts w:hint="eastAsia" w:ascii="仿宋_GB2312" w:hAnsi="仿宋_GB2312" w:eastAsia="仿宋_GB2312" w:cs="仿宋_GB2312"/>
          <w:color w:val="auto"/>
          <w:spacing w:val="10"/>
          <w:sz w:val="28"/>
          <w:szCs w:val="28"/>
        </w:rPr>
        <w:t>服务</w:t>
      </w:r>
      <w:r>
        <w:rPr>
          <w:rFonts w:hint="eastAsia" w:ascii="仿宋_GB2312" w:hAnsi="仿宋_GB2312" w:eastAsia="仿宋_GB2312" w:cs="仿宋_GB2312"/>
          <w:color w:val="auto"/>
          <w:spacing w:val="10"/>
          <w:sz w:val="28"/>
          <w:szCs w:val="28"/>
          <w:lang w:eastAsia="zh-CN"/>
        </w:rPr>
        <w:t>）</w:t>
      </w:r>
      <w:r>
        <w:rPr>
          <w:rFonts w:hint="eastAsia" w:ascii="仿宋_GB2312" w:hAnsi="仿宋_GB2312" w:eastAsia="仿宋_GB2312" w:cs="仿宋_GB2312"/>
          <w:color w:val="auto"/>
          <w:spacing w:val="10"/>
          <w:sz w:val="28"/>
          <w:szCs w:val="28"/>
        </w:rPr>
        <w:t>的独立法人</w:t>
      </w:r>
    </w:p>
    <w:p w14:paraId="1ADD3E0A">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564" w:firstLineChars="200"/>
        <w:textAlignment w:val="baseline"/>
        <w:rPr>
          <w:rFonts w:hint="eastAsia" w:ascii="仿宋_GB2312" w:hAnsi="仿宋_GB2312" w:eastAsia="仿宋_GB2312" w:cs="仿宋_GB2312"/>
          <w:color w:val="auto"/>
          <w:spacing w:val="5"/>
          <w:sz w:val="28"/>
          <w:szCs w:val="28"/>
          <w:lang w:eastAsia="zh-CN"/>
        </w:rPr>
      </w:pPr>
      <w:r>
        <w:rPr>
          <w:rFonts w:hint="eastAsia" w:ascii="仿宋_GB2312" w:hAnsi="仿宋_GB2312" w:eastAsia="仿宋_GB2312" w:cs="仿宋_GB2312"/>
          <w:color w:val="auto"/>
          <w:spacing w:val="1"/>
          <w:sz w:val="28"/>
          <w:szCs w:val="28"/>
        </w:rPr>
        <w:t>2</w:t>
      </w:r>
      <w:r>
        <w:rPr>
          <w:rFonts w:hint="eastAsia" w:ascii="仿宋_GB2312" w:hAnsi="仿宋_GB2312" w:eastAsia="仿宋_GB2312" w:cs="仿宋_GB2312"/>
          <w:color w:val="auto"/>
          <w:spacing w:val="1"/>
          <w:sz w:val="28"/>
          <w:szCs w:val="28"/>
          <w:lang w:eastAsia="zh-CN"/>
        </w:rPr>
        <w:t>.</w:t>
      </w:r>
      <w:r>
        <w:rPr>
          <w:rFonts w:hint="eastAsia" w:ascii="仿宋_GB2312" w:hAnsi="仿宋_GB2312" w:eastAsia="仿宋_GB2312" w:cs="仿宋_GB2312"/>
          <w:color w:val="auto"/>
          <w:spacing w:val="1"/>
          <w:sz w:val="28"/>
          <w:szCs w:val="28"/>
        </w:rPr>
        <w:t>具有良好的商业信誉和健全的财务会计制度；</w:t>
      </w:r>
    </w:p>
    <w:p w14:paraId="499BCF1E">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564" w:firstLineChars="200"/>
        <w:textAlignment w:val="baseline"/>
        <w:rPr>
          <w:rFonts w:hint="eastAsia" w:ascii="仿宋_GB2312" w:hAnsi="仿宋_GB2312" w:eastAsia="仿宋_GB2312" w:cs="仿宋_GB2312"/>
          <w:color w:val="auto"/>
          <w:spacing w:val="5"/>
          <w:sz w:val="28"/>
          <w:szCs w:val="28"/>
          <w:lang w:eastAsia="zh-CN"/>
        </w:rPr>
      </w:pPr>
      <w:r>
        <w:rPr>
          <w:rFonts w:hint="eastAsia" w:ascii="仿宋_GB2312" w:hAnsi="仿宋_GB2312" w:eastAsia="仿宋_GB2312" w:cs="仿宋_GB2312"/>
          <w:color w:val="auto"/>
          <w:spacing w:val="1"/>
          <w:sz w:val="28"/>
          <w:szCs w:val="28"/>
        </w:rPr>
        <w:t>3</w:t>
      </w:r>
      <w:r>
        <w:rPr>
          <w:rFonts w:hint="eastAsia" w:ascii="仿宋_GB2312" w:hAnsi="仿宋_GB2312" w:eastAsia="仿宋_GB2312" w:cs="仿宋_GB2312"/>
          <w:color w:val="auto"/>
          <w:spacing w:val="1"/>
          <w:sz w:val="28"/>
          <w:szCs w:val="28"/>
          <w:lang w:eastAsia="zh-CN"/>
        </w:rPr>
        <w:t>.</w:t>
      </w:r>
      <w:r>
        <w:rPr>
          <w:rFonts w:hint="eastAsia" w:ascii="仿宋_GB2312" w:hAnsi="仿宋_GB2312" w:eastAsia="仿宋_GB2312" w:cs="仿宋_GB2312"/>
          <w:color w:val="auto"/>
          <w:spacing w:val="1"/>
          <w:sz w:val="28"/>
          <w:szCs w:val="28"/>
        </w:rPr>
        <w:t>具有履行合同所必需的设备和专业技术能力；</w:t>
      </w:r>
    </w:p>
    <w:p w14:paraId="735CA6C9">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564" w:firstLineChars="200"/>
        <w:textAlignment w:val="baseline"/>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4</w:t>
      </w:r>
      <w:r>
        <w:rPr>
          <w:rFonts w:hint="eastAsia" w:ascii="仿宋_GB2312" w:hAnsi="仿宋_GB2312" w:eastAsia="仿宋_GB2312" w:cs="仿宋_GB2312"/>
          <w:color w:val="auto"/>
          <w:spacing w:val="1"/>
          <w:sz w:val="28"/>
          <w:szCs w:val="28"/>
          <w:lang w:eastAsia="zh-CN"/>
        </w:rPr>
        <w:t>.</w:t>
      </w:r>
      <w:r>
        <w:rPr>
          <w:rFonts w:hint="eastAsia" w:ascii="仿宋_GB2312" w:hAnsi="仿宋_GB2312" w:eastAsia="仿宋_GB2312" w:cs="仿宋_GB2312"/>
          <w:color w:val="auto"/>
          <w:spacing w:val="1"/>
          <w:sz w:val="28"/>
          <w:szCs w:val="28"/>
        </w:rPr>
        <w:t>有依法缴纳税收和社会保障资金的良好记录；</w:t>
      </w:r>
    </w:p>
    <w:p w14:paraId="28AC0C6F">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568" w:firstLineChars="200"/>
        <w:textAlignment w:val="baseline"/>
        <w:rPr>
          <w:rFonts w:hint="eastAsia"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2"/>
          <w:sz w:val="28"/>
          <w:szCs w:val="28"/>
        </w:rPr>
        <w:t>5</w:t>
      </w:r>
      <w:r>
        <w:rPr>
          <w:rFonts w:hint="eastAsia" w:ascii="仿宋_GB2312" w:hAnsi="仿宋_GB2312" w:eastAsia="仿宋_GB2312" w:cs="仿宋_GB2312"/>
          <w:color w:val="auto"/>
          <w:spacing w:val="2"/>
          <w:sz w:val="28"/>
          <w:szCs w:val="28"/>
          <w:lang w:eastAsia="zh-CN"/>
        </w:rPr>
        <w:t>.</w:t>
      </w:r>
      <w:r>
        <w:rPr>
          <w:rFonts w:hint="eastAsia" w:ascii="仿宋_GB2312" w:hAnsi="仿宋_GB2312" w:eastAsia="仿宋_GB2312" w:cs="仿宋_GB2312"/>
          <w:color w:val="auto"/>
          <w:spacing w:val="2"/>
          <w:sz w:val="28"/>
          <w:szCs w:val="28"/>
        </w:rPr>
        <w:t>参加本次采购活动前三年内，在经营活动中没有重大违法记录</w:t>
      </w:r>
      <w:r>
        <w:rPr>
          <w:rFonts w:hint="eastAsia" w:ascii="仿宋_GB2312" w:hAnsi="仿宋_GB2312" w:eastAsia="仿宋_GB2312" w:cs="仿宋_GB2312"/>
          <w:color w:val="auto"/>
          <w:spacing w:val="-6"/>
          <w:sz w:val="28"/>
          <w:szCs w:val="28"/>
        </w:rPr>
        <w:t>的书面声明；</w:t>
      </w:r>
    </w:p>
    <w:p w14:paraId="51ACA35B">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564" w:firstLineChars="200"/>
        <w:textAlignment w:val="baseline"/>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6</w:t>
      </w:r>
      <w:r>
        <w:rPr>
          <w:rFonts w:hint="eastAsia" w:ascii="仿宋_GB2312" w:hAnsi="仿宋_GB2312" w:eastAsia="仿宋_GB2312" w:cs="仿宋_GB2312"/>
          <w:color w:val="auto"/>
          <w:spacing w:val="1"/>
          <w:sz w:val="28"/>
          <w:szCs w:val="28"/>
          <w:lang w:eastAsia="zh-CN"/>
        </w:rPr>
        <w:t>.</w:t>
      </w:r>
      <w:r>
        <w:rPr>
          <w:rFonts w:hint="eastAsia" w:ascii="仿宋_GB2312" w:hAnsi="仿宋_GB2312" w:eastAsia="仿宋_GB2312" w:cs="仿宋_GB2312"/>
          <w:color w:val="auto"/>
          <w:spacing w:val="1"/>
          <w:sz w:val="28"/>
          <w:szCs w:val="28"/>
        </w:rPr>
        <w:t>本次采购</w:t>
      </w:r>
      <w:r>
        <w:rPr>
          <w:rFonts w:hint="eastAsia" w:ascii="仿宋_GB2312" w:hAnsi="仿宋_GB2312" w:eastAsia="仿宋_GB2312" w:cs="仿宋_GB2312"/>
          <w:color w:val="auto"/>
          <w:spacing w:val="1"/>
          <w:sz w:val="28"/>
          <w:szCs w:val="28"/>
          <w:lang w:val="en-US" w:eastAsia="zh-CN"/>
        </w:rPr>
        <w:t>活动</w:t>
      </w:r>
      <w:r>
        <w:rPr>
          <w:rFonts w:hint="eastAsia" w:ascii="仿宋_GB2312" w:hAnsi="仿宋_GB2312" w:eastAsia="仿宋_GB2312" w:cs="仿宋_GB2312"/>
          <w:color w:val="auto"/>
          <w:spacing w:val="1"/>
          <w:sz w:val="28"/>
          <w:szCs w:val="28"/>
        </w:rPr>
        <w:t>不接受联合体响应；</w:t>
      </w:r>
    </w:p>
    <w:p w14:paraId="638A6D96">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576" w:firstLineChars="200"/>
        <w:textAlignment w:val="baseline"/>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rPr>
        <w:t>7</w:t>
      </w:r>
      <w:r>
        <w:rPr>
          <w:rFonts w:hint="eastAsia" w:ascii="仿宋_GB2312" w:hAnsi="仿宋_GB2312" w:eastAsia="仿宋_GB2312" w:cs="仿宋_GB2312"/>
          <w:color w:val="auto"/>
          <w:spacing w:val="4"/>
          <w:sz w:val="28"/>
          <w:szCs w:val="28"/>
          <w:lang w:val="en-US" w:eastAsia="zh-CN"/>
        </w:rPr>
        <w:t>.</w:t>
      </w:r>
      <w:r>
        <w:rPr>
          <w:rFonts w:hint="eastAsia" w:ascii="仿宋_GB2312" w:hAnsi="仿宋_GB2312" w:eastAsia="仿宋_GB2312" w:cs="仿宋_GB2312"/>
          <w:color w:val="auto"/>
          <w:spacing w:val="4"/>
          <w:sz w:val="28"/>
          <w:szCs w:val="28"/>
        </w:rPr>
        <w:t>供应商不得将本次项目内容以任何形式转包；</w:t>
      </w:r>
    </w:p>
    <w:p w14:paraId="33E2F277">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580" w:firstLineChars="200"/>
        <w:textAlignment w:val="baseline"/>
        <w:rPr>
          <w:rFonts w:hint="eastAsia" w:ascii="仿宋_GB2312" w:hAnsi="仿宋_GB2312" w:eastAsia="仿宋_GB2312" w:cs="仿宋_GB2312"/>
          <w:color w:val="auto"/>
          <w:spacing w:val="5"/>
          <w:sz w:val="28"/>
          <w:szCs w:val="28"/>
        </w:rPr>
      </w:pPr>
      <w:r>
        <w:rPr>
          <w:rFonts w:hint="eastAsia" w:ascii="仿宋_GB2312" w:hAnsi="仿宋_GB2312" w:eastAsia="仿宋_GB2312" w:cs="仿宋_GB2312"/>
          <w:color w:val="auto"/>
          <w:spacing w:val="5"/>
          <w:sz w:val="28"/>
          <w:szCs w:val="28"/>
        </w:rPr>
        <w:t>8</w:t>
      </w:r>
      <w:r>
        <w:rPr>
          <w:rFonts w:hint="eastAsia" w:ascii="仿宋_GB2312" w:hAnsi="仿宋_GB2312" w:eastAsia="仿宋_GB2312" w:cs="仿宋_GB2312"/>
          <w:color w:val="auto"/>
          <w:spacing w:val="5"/>
          <w:sz w:val="28"/>
          <w:szCs w:val="28"/>
          <w:lang w:val="en-US" w:eastAsia="zh-CN"/>
        </w:rPr>
        <w:t>.</w:t>
      </w:r>
      <w:r>
        <w:rPr>
          <w:rFonts w:hint="eastAsia" w:ascii="仿宋_GB2312" w:hAnsi="仿宋_GB2312" w:eastAsia="仿宋_GB2312" w:cs="仿宋_GB2312"/>
          <w:color w:val="auto"/>
          <w:spacing w:val="5"/>
          <w:sz w:val="28"/>
          <w:szCs w:val="28"/>
        </w:rPr>
        <w:t>符合法律</w:t>
      </w:r>
      <w:r>
        <w:rPr>
          <w:rFonts w:hint="eastAsia" w:ascii="仿宋_GB2312" w:hAnsi="仿宋_GB2312" w:eastAsia="仿宋_GB2312" w:cs="仿宋_GB2312"/>
          <w:color w:val="auto"/>
          <w:spacing w:val="5"/>
          <w:sz w:val="28"/>
          <w:szCs w:val="28"/>
          <w:lang w:eastAsia="zh-CN"/>
        </w:rPr>
        <w:t>、</w:t>
      </w:r>
      <w:r>
        <w:rPr>
          <w:rFonts w:hint="eastAsia" w:ascii="仿宋_GB2312" w:hAnsi="仿宋_GB2312" w:eastAsia="仿宋_GB2312" w:cs="仿宋_GB2312"/>
          <w:color w:val="auto"/>
          <w:spacing w:val="5"/>
          <w:sz w:val="28"/>
          <w:szCs w:val="28"/>
        </w:rPr>
        <w:t>行政法规规定和竞</w:t>
      </w:r>
      <w:r>
        <w:rPr>
          <w:rFonts w:hint="eastAsia" w:ascii="仿宋_GB2312" w:hAnsi="仿宋_GB2312" w:eastAsia="仿宋_GB2312" w:cs="仿宋_GB2312"/>
          <w:color w:val="auto"/>
          <w:spacing w:val="5"/>
          <w:sz w:val="28"/>
          <w:szCs w:val="28"/>
          <w:lang w:eastAsia="zh-CN"/>
        </w:rPr>
        <w:t>（</w:t>
      </w:r>
      <w:r>
        <w:rPr>
          <w:rFonts w:hint="eastAsia" w:ascii="仿宋_GB2312" w:hAnsi="仿宋_GB2312" w:eastAsia="仿宋_GB2312" w:cs="仿宋_GB2312"/>
          <w:color w:val="auto"/>
          <w:spacing w:val="5"/>
          <w:sz w:val="28"/>
          <w:szCs w:val="28"/>
        </w:rPr>
        <w:t>议</w:t>
      </w:r>
      <w:r>
        <w:rPr>
          <w:rFonts w:hint="eastAsia" w:ascii="仿宋_GB2312" w:hAnsi="仿宋_GB2312" w:eastAsia="仿宋_GB2312" w:cs="仿宋_GB2312"/>
          <w:color w:val="auto"/>
          <w:spacing w:val="5"/>
          <w:sz w:val="28"/>
          <w:szCs w:val="28"/>
          <w:lang w:eastAsia="zh-CN"/>
        </w:rPr>
        <w:t>）</w:t>
      </w:r>
      <w:r>
        <w:rPr>
          <w:rFonts w:hint="eastAsia" w:ascii="仿宋_GB2312" w:hAnsi="仿宋_GB2312" w:eastAsia="仿宋_GB2312" w:cs="仿宋_GB2312"/>
          <w:color w:val="auto"/>
          <w:spacing w:val="5"/>
          <w:sz w:val="28"/>
          <w:szCs w:val="28"/>
        </w:rPr>
        <w:t>价采购文件规定的所有要求</w:t>
      </w:r>
      <w:r>
        <w:rPr>
          <w:rFonts w:hint="eastAsia" w:ascii="仿宋_GB2312" w:hAnsi="仿宋_GB2312" w:eastAsia="仿宋_GB2312" w:cs="仿宋_GB2312"/>
          <w:color w:val="auto"/>
          <w:spacing w:val="5"/>
          <w:sz w:val="28"/>
          <w:szCs w:val="28"/>
          <w:lang w:eastAsia="zh-CN"/>
        </w:rPr>
        <w:t>；</w:t>
      </w:r>
    </w:p>
    <w:p w14:paraId="7547F325">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color w:val="auto"/>
          <w:sz w:val="28"/>
          <w:szCs w:val="28"/>
        </w:rPr>
        <w:t>本项目的特定资格要求：</w:t>
      </w:r>
    </w:p>
    <w:p w14:paraId="5AC91B1E">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1.不接受联合体参与采购活动。</w:t>
      </w:r>
    </w:p>
    <w:p w14:paraId="20C454F3">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八、</w:t>
      </w:r>
      <w:r>
        <w:rPr>
          <w:rFonts w:hint="eastAsia" w:ascii="仿宋_GB2312" w:hAnsi="仿宋_GB2312" w:eastAsia="仿宋_GB2312" w:cs="仿宋_GB2312"/>
          <w:color w:val="auto"/>
          <w:sz w:val="28"/>
          <w:szCs w:val="28"/>
        </w:rPr>
        <w:t>技术要求</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参数</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eastAsia="zh-CN"/>
        </w:rPr>
        <w:t>）：</w:t>
      </w:r>
    </w:p>
    <w:tbl>
      <w:tblPr>
        <w:tblStyle w:val="7"/>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410"/>
        <w:gridCol w:w="7056"/>
      </w:tblGrid>
      <w:tr w14:paraId="41EBF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52" w:type="dxa"/>
            <w:vAlign w:val="center"/>
          </w:tcPr>
          <w:p w14:paraId="291A1027">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bCs/>
                <w:color w:val="auto"/>
                <w:spacing w:val="-6"/>
                <w:sz w:val="28"/>
                <w:szCs w:val="28"/>
                <w:vertAlign w:val="baseline"/>
                <w:lang w:val="en-US" w:eastAsia="zh-CN"/>
              </w:rPr>
            </w:pPr>
            <w:r>
              <w:rPr>
                <w:rFonts w:hint="eastAsia" w:ascii="仿宋" w:hAnsi="仿宋" w:eastAsia="仿宋" w:cs="仿宋"/>
                <w:b/>
                <w:bCs/>
                <w:color w:val="auto"/>
                <w:spacing w:val="-6"/>
                <w:sz w:val="28"/>
                <w:szCs w:val="28"/>
                <w:vertAlign w:val="baseline"/>
                <w:lang w:val="en-US" w:eastAsia="zh-CN"/>
              </w:rPr>
              <w:t>序号</w:t>
            </w:r>
          </w:p>
        </w:tc>
        <w:tc>
          <w:tcPr>
            <w:tcW w:w="1410" w:type="dxa"/>
            <w:vAlign w:val="center"/>
          </w:tcPr>
          <w:p w14:paraId="3253C145">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bCs/>
                <w:color w:val="auto"/>
                <w:spacing w:val="-6"/>
                <w:sz w:val="28"/>
                <w:szCs w:val="28"/>
                <w:vertAlign w:val="baseline"/>
                <w:lang w:val="en-US" w:eastAsia="zh-CN"/>
              </w:rPr>
            </w:pPr>
            <w:r>
              <w:rPr>
                <w:rFonts w:hint="eastAsia" w:ascii="仿宋" w:hAnsi="仿宋" w:eastAsia="仿宋" w:cs="仿宋"/>
                <w:b/>
                <w:bCs/>
                <w:color w:val="auto"/>
                <w:spacing w:val="-6"/>
                <w:sz w:val="28"/>
                <w:szCs w:val="28"/>
                <w:vertAlign w:val="baseline"/>
                <w:lang w:val="en-US" w:eastAsia="zh-CN"/>
              </w:rPr>
              <w:t>设备名称</w:t>
            </w:r>
          </w:p>
        </w:tc>
        <w:tc>
          <w:tcPr>
            <w:tcW w:w="7056" w:type="dxa"/>
            <w:vAlign w:val="center"/>
          </w:tcPr>
          <w:p w14:paraId="3E83B166">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bCs/>
                <w:color w:val="auto"/>
                <w:spacing w:val="-6"/>
                <w:sz w:val="28"/>
                <w:szCs w:val="28"/>
                <w:vertAlign w:val="baseline"/>
                <w:lang w:val="en-US" w:eastAsia="zh-CN"/>
              </w:rPr>
            </w:pPr>
            <w:r>
              <w:rPr>
                <w:rFonts w:hint="eastAsia" w:ascii="仿宋" w:hAnsi="仿宋" w:eastAsia="仿宋" w:cs="仿宋"/>
                <w:b/>
                <w:bCs/>
                <w:color w:val="auto"/>
                <w:spacing w:val="-6"/>
                <w:sz w:val="28"/>
                <w:szCs w:val="28"/>
                <w:vertAlign w:val="baseline"/>
                <w:lang w:val="en-US" w:eastAsia="zh-CN"/>
              </w:rPr>
              <w:t>技术参数</w:t>
            </w:r>
          </w:p>
        </w:tc>
      </w:tr>
      <w:tr w14:paraId="377EF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52" w:type="dxa"/>
            <w:vAlign w:val="center"/>
          </w:tcPr>
          <w:p w14:paraId="0EE91B59">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w:t>
            </w:r>
          </w:p>
        </w:tc>
        <w:tc>
          <w:tcPr>
            <w:tcW w:w="1410" w:type="dxa"/>
            <w:vAlign w:val="center"/>
          </w:tcPr>
          <w:p w14:paraId="5D72C616">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病床</w:t>
            </w:r>
          </w:p>
        </w:tc>
        <w:tc>
          <w:tcPr>
            <w:tcW w:w="7056" w:type="dxa"/>
            <w:vAlign w:val="center"/>
          </w:tcPr>
          <w:p w14:paraId="3A2BA64D">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1.床的规格：长：＞2000mm；宽：＞900mm；高：≥500mm</w:t>
            </w:r>
          </w:p>
          <w:p w14:paraId="23F9CEA5">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病床可以升降背部和腿部。</w:t>
            </w:r>
          </w:p>
          <w:p w14:paraId="4A7BA293">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2.配置：ABS床头尾板、摇杆系统、引流挂钩、杂物架、隐藏式餐桌板放置架及隐藏餐桌板、静音脚轮带刹车、铝合金护栏、输液架插座、输液杆、床垫、ABS床头柜。</w:t>
            </w:r>
          </w:p>
          <w:p w14:paraId="4A0FACF7">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3.床头、床尾板：全ABS材料，一次注塑成型，带防撞护角；采用快速拆卸开关结构，具有快速打开、自动锁紧功能和急救板功能。</w:t>
            </w:r>
          </w:p>
          <w:p w14:paraId="0E87A728">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4.床面板需采用冷轧板材一次性冲压成型，表面光滑无毛刺且人体接触或存放物品的地方应无毛刺、刃口、棱角整体床面形成凹型面板结构，有透气孔；床板四周具有承重支撑件，增加承载力。</w:t>
            </w:r>
          </w:p>
          <w:p w14:paraId="453A1BFB">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5.病床金属部位经过无害的物质喷涂，涂层均匀，具有抗菌，抗酸碱、耐腐蚀、耐褪色。</w:t>
            </w:r>
          </w:p>
          <w:p w14:paraId="395D208B">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6.摇杆系统摇把采用ABS材质或ABS材质外包，具备防撞结构设计，为防止摇把在不正确使用时损坏，丝杆具有过盈保护装置，可0°～180°折叠。</w:t>
            </w:r>
          </w:p>
          <w:p w14:paraId="644A4BA8">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7.引流挂钩采用金属材料一次性弯制成型，对称式快速挂钩，方便安装和拆卸。</w:t>
            </w:r>
          </w:p>
          <w:p w14:paraId="1F926E17">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8.稳定性检测要合格、床铺面垂直静载荷检测要合格、床侧边垂直静载荷检测要合格、床铺面水平耐久性检测要合格、床框架水平耐久性检测要合格；床铺面冲击载荷，床面动态载荷承受≥250KG，均布载荷承受≥300KG；床结构耐久性，床板升降到最高和最低点时继续摇动摇手不会造成结构性损坏。（</w:t>
            </w:r>
            <w:r>
              <w:rPr>
                <w:rFonts w:hint="eastAsia" w:ascii="仿宋" w:hAnsi="仿宋" w:eastAsia="仿宋" w:cs="仿宋"/>
                <w:b/>
                <w:bCs/>
                <w:color w:val="auto"/>
                <w:spacing w:val="-6"/>
                <w:sz w:val="28"/>
                <w:szCs w:val="28"/>
                <w:u w:val="single"/>
                <w:vertAlign w:val="baseline"/>
                <w:lang w:val="en-US" w:eastAsia="zh-CN"/>
              </w:rPr>
              <w:t>提供证明资料</w:t>
            </w:r>
            <w:r>
              <w:rPr>
                <w:rFonts w:hint="eastAsia" w:ascii="仿宋" w:hAnsi="仿宋" w:eastAsia="仿宋" w:cs="仿宋"/>
                <w:b w:val="0"/>
                <w:bCs w:val="0"/>
                <w:color w:val="auto"/>
                <w:spacing w:val="-6"/>
                <w:sz w:val="28"/>
                <w:szCs w:val="28"/>
                <w:vertAlign w:val="baseline"/>
                <w:lang w:val="en-US" w:eastAsia="zh-CN"/>
              </w:rPr>
              <w:t>）</w:t>
            </w:r>
          </w:p>
          <w:p w14:paraId="3BAC4620">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9.铝合金折叠护栏：护栏升起后护栏上缘距离床面有效护栏高度≥30CM，有效防止老年患者发生坠床风险。</w:t>
            </w:r>
          </w:p>
          <w:p w14:paraId="22859F37">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10.刹车轮：脚轮直径≥5寸的高级静音轮，四轮带刹，推动平稳灵活，制动稳定可靠。</w:t>
            </w:r>
          </w:p>
          <w:p w14:paraId="2646DE0B">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11.床垫：床垫尺寸和分段与病床相配，面料耐干摩擦≥4级，耐湿摩擦≥3级，抗菌（</w:t>
            </w:r>
            <w:r>
              <w:rPr>
                <w:rFonts w:hint="eastAsia" w:ascii="仿宋" w:hAnsi="仿宋" w:eastAsia="仿宋" w:cs="仿宋"/>
                <w:b/>
                <w:bCs/>
                <w:color w:val="auto"/>
                <w:spacing w:val="-6"/>
                <w:sz w:val="28"/>
                <w:szCs w:val="28"/>
                <w:u w:val="single"/>
                <w:vertAlign w:val="baseline"/>
                <w:lang w:val="en-US" w:eastAsia="zh-CN"/>
              </w:rPr>
              <w:t>提供相关证明资料</w:t>
            </w:r>
            <w:r>
              <w:rPr>
                <w:rFonts w:hint="eastAsia" w:ascii="仿宋" w:hAnsi="仿宋" w:eastAsia="仿宋" w:cs="仿宋"/>
                <w:b w:val="0"/>
                <w:bCs w:val="0"/>
                <w:color w:val="auto"/>
                <w:spacing w:val="-6"/>
                <w:sz w:val="28"/>
                <w:szCs w:val="28"/>
                <w:vertAlign w:val="baseline"/>
                <w:lang w:val="en-US" w:eastAsia="zh-CN"/>
              </w:rPr>
              <w:t>）。</w:t>
            </w:r>
          </w:p>
          <w:p w14:paraId="278C8CFE">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12.床头柜：规格为≥长450*宽420*高750mm，采用ABS高级工程塑料注塑成型，表面易清洗、擦拭，整体美观大方，带有毛巾架、手提袋挂钩、餐板，上抽、下柜，柜内有隔板，可放置不同规格物品。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5"/>
              <w:gridCol w:w="3415"/>
            </w:tblGrid>
            <w:tr w14:paraId="20556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0" w:type="dxa"/>
                  <w:gridSpan w:val="2"/>
                  <w:vAlign w:val="center"/>
                </w:tcPr>
                <w:p w14:paraId="68D16766">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配置清单</w:t>
                  </w:r>
                </w:p>
              </w:tc>
            </w:tr>
            <w:tr w14:paraId="6A691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5" w:type="dxa"/>
                  <w:vAlign w:val="center"/>
                </w:tcPr>
                <w:p w14:paraId="27EBAA7B">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配置产品名称</w:t>
                  </w:r>
                </w:p>
              </w:tc>
              <w:tc>
                <w:tcPr>
                  <w:tcW w:w="3415" w:type="dxa"/>
                  <w:vAlign w:val="center"/>
                </w:tcPr>
                <w:p w14:paraId="226EE231">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数量</w:t>
                  </w:r>
                </w:p>
              </w:tc>
            </w:tr>
            <w:tr w14:paraId="6C70D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5" w:type="dxa"/>
                  <w:vAlign w:val="center"/>
                </w:tcPr>
                <w:p w14:paraId="37D674CC">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床头尾板</w:t>
                  </w:r>
                </w:p>
              </w:tc>
              <w:tc>
                <w:tcPr>
                  <w:tcW w:w="3415" w:type="dxa"/>
                  <w:vAlign w:val="center"/>
                </w:tcPr>
                <w:p w14:paraId="4AAC019C">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1对</w:t>
                  </w:r>
                </w:p>
              </w:tc>
            </w:tr>
            <w:tr w14:paraId="5DCC6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5" w:type="dxa"/>
                  <w:vAlign w:val="center"/>
                </w:tcPr>
                <w:p w14:paraId="5791BAEE">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不锈钢护栏</w:t>
                  </w:r>
                </w:p>
              </w:tc>
              <w:tc>
                <w:tcPr>
                  <w:tcW w:w="3415" w:type="dxa"/>
                  <w:vAlign w:val="center"/>
                </w:tcPr>
                <w:p w14:paraId="0D115222">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1对</w:t>
                  </w:r>
                </w:p>
              </w:tc>
            </w:tr>
            <w:tr w14:paraId="2CD25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5" w:type="dxa"/>
                  <w:vAlign w:val="center"/>
                </w:tcPr>
                <w:p w14:paraId="349A3F86">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摇杆系统</w:t>
                  </w:r>
                </w:p>
              </w:tc>
              <w:tc>
                <w:tcPr>
                  <w:tcW w:w="3415" w:type="dxa"/>
                  <w:vAlign w:val="center"/>
                </w:tcPr>
                <w:p w14:paraId="03715235">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2套</w:t>
                  </w:r>
                </w:p>
              </w:tc>
            </w:tr>
            <w:tr w14:paraId="4D9F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5" w:type="dxa"/>
                  <w:vAlign w:val="center"/>
                </w:tcPr>
                <w:p w14:paraId="39F519DA">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5寸单刹脚轮</w:t>
                  </w:r>
                </w:p>
              </w:tc>
              <w:tc>
                <w:tcPr>
                  <w:tcW w:w="3415" w:type="dxa"/>
                  <w:vAlign w:val="center"/>
                </w:tcPr>
                <w:p w14:paraId="31B904FB">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4只</w:t>
                  </w:r>
                </w:p>
              </w:tc>
            </w:tr>
            <w:tr w14:paraId="00A6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5" w:type="dxa"/>
                  <w:vAlign w:val="center"/>
                </w:tcPr>
                <w:p w14:paraId="0BF0E0C0">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引流袋挂钩</w:t>
                  </w:r>
                </w:p>
              </w:tc>
              <w:tc>
                <w:tcPr>
                  <w:tcW w:w="3415" w:type="dxa"/>
                  <w:vAlign w:val="center"/>
                </w:tcPr>
                <w:p w14:paraId="482BE2FB">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2个</w:t>
                  </w:r>
                </w:p>
              </w:tc>
            </w:tr>
            <w:tr w14:paraId="02AB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5" w:type="dxa"/>
                  <w:vAlign w:val="center"/>
                </w:tcPr>
                <w:p w14:paraId="17711D26">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隐藏式餐板放置架</w:t>
                  </w:r>
                </w:p>
              </w:tc>
              <w:tc>
                <w:tcPr>
                  <w:tcW w:w="3415" w:type="dxa"/>
                  <w:vAlign w:val="center"/>
                </w:tcPr>
                <w:p w14:paraId="57C14096">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1个</w:t>
                  </w:r>
                </w:p>
              </w:tc>
            </w:tr>
            <w:tr w14:paraId="2E844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5" w:type="dxa"/>
                  <w:vAlign w:val="center"/>
                </w:tcPr>
                <w:p w14:paraId="33573269">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杂物架</w:t>
                  </w:r>
                </w:p>
              </w:tc>
              <w:tc>
                <w:tcPr>
                  <w:tcW w:w="3415" w:type="dxa"/>
                  <w:vAlign w:val="center"/>
                </w:tcPr>
                <w:p w14:paraId="0EA53C32">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1个</w:t>
                  </w:r>
                </w:p>
              </w:tc>
            </w:tr>
            <w:tr w14:paraId="2FF1E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5" w:type="dxa"/>
                  <w:vAlign w:val="center"/>
                </w:tcPr>
                <w:p w14:paraId="147EC651">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餐桌板</w:t>
                  </w:r>
                </w:p>
              </w:tc>
              <w:tc>
                <w:tcPr>
                  <w:tcW w:w="3415" w:type="dxa"/>
                  <w:vAlign w:val="center"/>
                </w:tcPr>
                <w:p w14:paraId="466824CE">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1个</w:t>
                  </w:r>
                </w:p>
              </w:tc>
            </w:tr>
            <w:tr w14:paraId="44C70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5" w:type="dxa"/>
                  <w:vAlign w:val="center"/>
                </w:tcPr>
                <w:p w14:paraId="6405DEA6">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床垫</w:t>
                  </w:r>
                </w:p>
              </w:tc>
              <w:tc>
                <w:tcPr>
                  <w:tcW w:w="3415" w:type="dxa"/>
                  <w:vAlign w:val="center"/>
                </w:tcPr>
                <w:p w14:paraId="63FE5E6F">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1张</w:t>
                  </w:r>
                </w:p>
              </w:tc>
            </w:tr>
            <w:tr w14:paraId="0C00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5" w:type="dxa"/>
                  <w:vAlign w:val="center"/>
                </w:tcPr>
                <w:p w14:paraId="79B7AB02">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床头柜</w:t>
                  </w:r>
                </w:p>
              </w:tc>
              <w:tc>
                <w:tcPr>
                  <w:tcW w:w="3415" w:type="dxa"/>
                  <w:vAlign w:val="center"/>
                </w:tcPr>
                <w:p w14:paraId="14E333A7">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1个</w:t>
                  </w:r>
                </w:p>
              </w:tc>
            </w:tr>
            <w:tr w14:paraId="031D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5" w:type="dxa"/>
                  <w:vAlign w:val="center"/>
                </w:tcPr>
                <w:p w14:paraId="4802EB97">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输液杆</w:t>
                  </w:r>
                </w:p>
              </w:tc>
              <w:tc>
                <w:tcPr>
                  <w:tcW w:w="3415" w:type="dxa"/>
                  <w:vAlign w:val="center"/>
                </w:tcPr>
                <w:p w14:paraId="75E84B67">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1根</w:t>
                  </w:r>
                </w:p>
              </w:tc>
            </w:tr>
          </w:tbl>
          <w:p w14:paraId="1953B319">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p>
        </w:tc>
      </w:tr>
      <w:tr w14:paraId="6CBC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2" w:type="dxa"/>
            <w:vAlign w:val="center"/>
          </w:tcPr>
          <w:p w14:paraId="30CC0E04">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2</w:t>
            </w:r>
          </w:p>
        </w:tc>
        <w:tc>
          <w:tcPr>
            <w:tcW w:w="1410" w:type="dxa"/>
            <w:vAlign w:val="center"/>
          </w:tcPr>
          <w:p w14:paraId="142E1EF6">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default" w:ascii="仿宋" w:hAnsi="仿宋" w:eastAsia="仿宋" w:cs="仿宋"/>
                <w:b w:val="0"/>
                <w:bCs w:val="0"/>
                <w:color w:val="auto"/>
                <w:spacing w:val="-6"/>
                <w:sz w:val="28"/>
                <w:szCs w:val="28"/>
                <w:vertAlign w:val="baseline"/>
                <w:lang w:val="en-US" w:eastAsia="zh-CN"/>
              </w:rPr>
              <w:t>病人监护仪</w:t>
            </w:r>
          </w:p>
        </w:tc>
        <w:tc>
          <w:tcPr>
            <w:tcW w:w="7056" w:type="dxa"/>
            <w:vAlign w:val="center"/>
          </w:tcPr>
          <w:p w14:paraId="4BAFAF5E">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bCs/>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1.≥10英寸彩色触摸屏，分辨率≥1280*800，≥6通道波形显示；使用年限≥10年。</w:t>
            </w:r>
            <w:r>
              <w:rPr>
                <w:rFonts w:hint="eastAsia" w:ascii="仿宋" w:hAnsi="仿宋" w:eastAsia="仿宋" w:cs="仿宋"/>
                <w:b/>
                <w:bCs/>
                <w:color w:val="auto"/>
                <w:spacing w:val="-6"/>
                <w:sz w:val="28"/>
                <w:szCs w:val="28"/>
                <w:vertAlign w:val="baseline"/>
                <w:lang w:val="en-US" w:eastAsia="zh-CN"/>
              </w:rPr>
              <w:t>（提供产品说明书或其他证明文件）</w:t>
            </w:r>
          </w:p>
          <w:p w14:paraId="6CC2452B">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bCs/>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2.显示屏采用宽视角技术，支持170度可视范围，</w:t>
            </w:r>
            <w:r>
              <w:rPr>
                <w:rFonts w:hint="eastAsia" w:ascii="仿宋" w:hAnsi="仿宋" w:eastAsia="仿宋" w:cs="仿宋"/>
                <w:b/>
                <w:bCs/>
                <w:color w:val="auto"/>
                <w:spacing w:val="-6"/>
                <w:sz w:val="28"/>
                <w:szCs w:val="28"/>
                <w:vertAlign w:val="baseline"/>
                <w:lang w:val="en-US" w:eastAsia="zh-CN"/>
              </w:rPr>
              <w:t>提供彩页等证明材料。</w:t>
            </w:r>
          </w:p>
          <w:p w14:paraId="49AEDE90">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3.至少具备以下参数监测功能：3/5导心电，呼吸，无创血压，血氧饱和度，脉搏和双通道体温参数监测，参数监测适用于成人、小儿、新生儿患者。</w:t>
            </w:r>
          </w:p>
          <w:p w14:paraId="57501AED">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4.提供SpO2,PR和PI参数的实时监测，适用于成人，小儿和新生儿。来自SpO2的PR测量范围：20-300。</w:t>
            </w:r>
          </w:p>
          <w:p w14:paraId="701FB0EC">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5.支持指套式血氧探头，IPX7防水等级，支持液体浸泡消毒和清洁。</w:t>
            </w:r>
          </w:p>
          <w:p w14:paraId="6D89F72A">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6.提供手动，自动，连续、序列和整点5种测量模式，提供24小时血压统计结果。</w:t>
            </w:r>
          </w:p>
          <w:p w14:paraId="2A351930">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7.提供呼吸测量，适用于成人、小儿和新生儿。呼吸测量范围：1-200 rpm。</w:t>
            </w:r>
          </w:p>
          <w:p w14:paraId="14876F04">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8.配置无创血压测量，适用于成人，小儿和新生儿。</w:t>
            </w:r>
          </w:p>
          <w:p w14:paraId="5B0F46C2">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9.支持≥1000组NIBP测量结果。</w:t>
            </w:r>
          </w:p>
          <w:p w14:paraId="531AA64F">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10.具有图形化技术报警指示功能，帮助医护团队快速识别报警来源。</w:t>
            </w:r>
          </w:p>
          <w:p w14:paraId="35C10BDB">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bCs/>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11.监护仪主机工作温度环境范围：0～40°C。（</w:t>
            </w:r>
            <w:r>
              <w:rPr>
                <w:rFonts w:hint="eastAsia" w:ascii="仿宋" w:hAnsi="仿宋" w:eastAsia="仿宋" w:cs="仿宋"/>
                <w:b/>
                <w:bCs/>
                <w:color w:val="auto"/>
                <w:spacing w:val="-6"/>
                <w:sz w:val="28"/>
                <w:szCs w:val="28"/>
                <w:vertAlign w:val="baseline"/>
                <w:lang w:val="en-US" w:eastAsia="zh-CN"/>
              </w:rPr>
              <w:t>提供产品说明书或检测报告证明文件）</w:t>
            </w:r>
          </w:p>
          <w:p w14:paraId="7F8F0098">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12.安全规格：ECG, TEMP, IBP, SpO2, NIBP监测参数抗电击程度为防除颤CF型。</w:t>
            </w:r>
          </w:p>
          <w:p w14:paraId="6627667A">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13.支持所有监测参数报警限一键自动设置功能，满足医护团队快速管理患者报警需求。</w:t>
            </w:r>
          </w:p>
          <w:p w14:paraId="6FCA722C">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14.支持格拉斯哥昏迷评分（GCS）功能。</w:t>
            </w:r>
          </w:p>
          <w:p w14:paraId="6ACC026F">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15.提供屏幕截图功能，将屏幕截图通过USB接口导出到U盘。</w:t>
            </w:r>
          </w:p>
        </w:tc>
      </w:tr>
      <w:tr w14:paraId="2E571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2" w:type="dxa"/>
            <w:vAlign w:val="center"/>
          </w:tcPr>
          <w:p w14:paraId="4206B327">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3</w:t>
            </w:r>
          </w:p>
        </w:tc>
        <w:tc>
          <w:tcPr>
            <w:tcW w:w="1410" w:type="dxa"/>
            <w:vAlign w:val="center"/>
          </w:tcPr>
          <w:p w14:paraId="0FDC5A9D">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default" w:ascii="仿宋" w:hAnsi="仿宋" w:eastAsia="仿宋" w:cs="仿宋"/>
                <w:b w:val="0"/>
                <w:bCs w:val="0"/>
                <w:color w:val="auto"/>
                <w:spacing w:val="-6"/>
                <w:sz w:val="28"/>
                <w:szCs w:val="28"/>
                <w:vertAlign w:val="baseline"/>
                <w:lang w:val="en-US" w:eastAsia="zh-CN"/>
              </w:rPr>
              <w:t>电动吸引器</w:t>
            </w:r>
          </w:p>
        </w:tc>
        <w:tc>
          <w:tcPr>
            <w:tcW w:w="7056" w:type="dxa"/>
            <w:vAlign w:val="center"/>
          </w:tcPr>
          <w:p w14:paraId="0FCE8245">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1.配置：电动吸引器由活塞泵、真空表、负压调节器、空气过滤器、贮液瓶、吸引管道、脚踏开关组成。</w:t>
            </w:r>
          </w:p>
          <w:p w14:paraId="1FC55A67">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2.极限负压值≥0.08Mpa</w:t>
            </w:r>
          </w:p>
          <w:p w14:paraId="6B333484">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3.负压调节范围：20kPa－极限负压值</w:t>
            </w:r>
          </w:p>
          <w:p w14:paraId="12419CB5">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4.抽气速率≥20L/MIN</w:t>
            </w:r>
          </w:p>
          <w:p w14:paraId="338235CD">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5.贮液瓶：≥2500ml/只，2只一组</w:t>
            </w:r>
          </w:p>
          <w:p w14:paraId="5550FF4B">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6.噪音：≤65dB（A）</w:t>
            </w:r>
          </w:p>
        </w:tc>
      </w:tr>
      <w:tr w14:paraId="7667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2" w:type="dxa"/>
            <w:vAlign w:val="center"/>
          </w:tcPr>
          <w:p w14:paraId="5962ED91">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4</w:t>
            </w:r>
          </w:p>
        </w:tc>
        <w:tc>
          <w:tcPr>
            <w:tcW w:w="1410" w:type="dxa"/>
            <w:vAlign w:val="center"/>
          </w:tcPr>
          <w:p w14:paraId="0DA8938D">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default" w:ascii="仿宋" w:hAnsi="仿宋" w:eastAsia="仿宋" w:cs="仿宋"/>
                <w:b w:val="0"/>
                <w:bCs w:val="0"/>
                <w:color w:val="auto"/>
                <w:spacing w:val="-6"/>
                <w:sz w:val="28"/>
                <w:szCs w:val="28"/>
                <w:vertAlign w:val="baseline"/>
                <w:lang w:val="en-US" w:eastAsia="zh-CN"/>
              </w:rPr>
              <w:t>电子体重秤</w:t>
            </w:r>
          </w:p>
        </w:tc>
        <w:tc>
          <w:tcPr>
            <w:tcW w:w="7056" w:type="dxa"/>
            <w:vAlign w:val="center"/>
          </w:tcPr>
          <w:p w14:paraId="5906C9DF">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1.称重范围：0-200kg，分度值：100g</w:t>
            </w:r>
          </w:p>
          <w:p w14:paraId="009042CF">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2.带去皮功能</w:t>
            </w:r>
          </w:p>
          <w:p w14:paraId="0F37160B">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3.身高测量范围：70～190cm，分度值：0.5cm</w:t>
            </w:r>
          </w:p>
          <w:p w14:paraId="5EAFD3F8">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4.称重台面尺寸：≥370*270mm</w:t>
            </w:r>
          </w:p>
          <w:p w14:paraId="0D6B1D36">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5.使用环境：温度0℃℃~40℃，湿度≤90%RH7</w:t>
            </w:r>
          </w:p>
          <w:p w14:paraId="4E2A365B">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6.显示：LCD或LED</w:t>
            </w:r>
          </w:p>
        </w:tc>
      </w:tr>
      <w:tr w14:paraId="0864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2" w:type="dxa"/>
            <w:vAlign w:val="center"/>
          </w:tcPr>
          <w:p w14:paraId="10BA97F9">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5</w:t>
            </w:r>
          </w:p>
        </w:tc>
        <w:tc>
          <w:tcPr>
            <w:tcW w:w="1410" w:type="dxa"/>
            <w:vAlign w:val="center"/>
          </w:tcPr>
          <w:p w14:paraId="2BEAACDD">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default" w:ascii="仿宋" w:hAnsi="仿宋" w:eastAsia="仿宋" w:cs="仿宋"/>
                <w:b w:val="0"/>
                <w:bCs w:val="0"/>
                <w:color w:val="auto"/>
                <w:spacing w:val="-6"/>
                <w:sz w:val="28"/>
                <w:szCs w:val="28"/>
                <w:vertAlign w:val="baseline"/>
                <w:lang w:val="en-US" w:eastAsia="zh-CN"/>
              </w:rPr>
              <w:t>多频振动排痰机</w:t>
            </w:r>
          </w:p>
        </w:tc>
        <w:tc>
          <w:tcPr>
            <w:tcW w:w="7056" w:type="dxa"/>
            <w:vAlign w:val="center"/>
          </w:tcPr>
          <w:p w14:paraId="71A99AC1">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一、功能要求</w:t>
            </w:r>
          </w:p>
          <w:p w14:paraId="0DB40BBB">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通过振动叩击，改善患者肺部血液循环状况、协助排出呼吸道分泌物。通过电机驱动的振动器产生高频振动，在人体表面产生特定方向周期变化的治疗力，这些振动的治疗力传导到患者的胸部或背部，作用于呼吸道。垂直方向治疗力产生的叩击、震颤可促使呼吸道黏膜表面粘液代谢物松动、液化；水平方向治疗力产生的定向挤推、震颤帮助已经液化的粘液按照既定方向排出体外。</w:t>
            </w:r>
          </w:p>
          <w:p w14:paraId="40176400">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二、技术要求</w:t>
            </w:r>
          </w:p>
          <w:p w14:paraId="5F8F68E6">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1.传动软轴长：1800mm，允差±10%。</w:t>
            </w:r>
          </w:p>
          <w:p w14:paraId="59EB1346">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2.显示方式：≥10英寸液晶显示。</w:t>
            </w:r>
          </w:p>
          <w:p w14:paraId="47140028">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3.工作模式：</w:t>
            </w:r>
          </w:p>
          <w:p w14:paraId="74BD779D">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3.1手动治疗模式：可手动设置治疗时间和治疗频率。频率10Hz～60Hz可调，时间为1min～60min可调。</w:t>
            </w:r>
          </w:p>
          <w:p w14:paraId="720003B0">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3.2自定义模式：可自定义工作时间和治疗频率。</w:t>
            </w:r>
          </w:p>
          <w:p w14:paraId="7B64030C">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4.振动幅度：5mm，允差±20%。</w:t>
            </w:r>
          </w:p>
          <w:p w14:paraId="18F89A31">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5.治疗头：≥8个。</w:t>
            </w:r>
          </w:p>
          <w:p w14:paraId="53405A64">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6.功能：操作过程中，叩击头手柄相对传动软轴应能360°自由转动。</w:t>
            </w:r>
          </w:p>
          <w:p w14:paraId="7E2CF6AB">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7.使用期限≥8年</w:t>
            </w:r>
          </w:p>
        </w:tc>
      </w:tr>
      <w:tr w14:paraId="668D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2" w:type="dxa"/>
            <w:vAlign w:val="center"/>
          </w:tcPr>
          <w:p w14:paraId="5B9D5E0E">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6</w:t>
            </w:r>
          </w:p>
        </w:tc>
        <w:tc>
          <w:tcPr>
            <w:tcW w:w="1410" w:type="dxa"/>
            <w:vAlign w:val="center"/>
          </w:tcPr>
          <w:p w14:paraId="4744D094">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default" w:ascii="仿宋" w:hAnsi="仿宋" w:eastAsia="仿宋" w:cs="仿宋"/>
                <w:b w:val="0"/>
                <w:bCs w:val="0"/>
                <w:color w:val="auto"/>
                <w:spacing w:val="-6"/>
                <w:sz w:val="28"/>
                <w:szCs w:val="28"/>
                <w:vertAlign w:val="baseline"/>
                <w:lang w:val="en-US" w:eastAsia="zh-CN"/>
              </w:rPr>
              <w:t>红光治疗仪</w:t>
            </w:r>
          </w:p>
        </w:tc>
        <w:tc>
          <w:tcPr>
            <w:tcW w:w="7056" w:type="dxa"/>
            <w:vAlign w:val="center"/>
          </w:tcPr>
          <w:p w14:paraId="5F75DC67">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一、功能要求：</w:t>
            </w:r>
          </w:p>
          <w:p w14:paraId="2E361F15">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适用于消炎、镇痛，对体表创面有止渗液、促进肉芽组织生长、加速愈合的作用。</w:t>
            </w:r>
          </w:p>
          <w:p w14:paraId="5616B0E3">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二、技术要求</w:t>
            </w:r>
          </w:p>
          <w:p w14:paraId="3E6C2273">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1.光源类型：矩阵集成高功率半导体固态光源。</w:t>
            </w:r>
          </w:p>
          <w:p w14:paraId="2828EB3B">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2.治疗时间：1～60min可调，步进1min。</w:t>
            </w:r>
          </w:p>
          <w:p w14:paraId="0377B863">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3.时间记忆：具备智能化时间记忆功能，具备自动设定设备治疗时间一键启动功能。</w:t>
            </w:r>
          </w:p>
          <w:p w14:paraId="4235B28E">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4.能量调节方式：三级能量调节。</w:t>
            </w:r>
          </w:p>
          <w:p w14:paraId="63C71492">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a.第1档，有效红光辐照度为21mw/cm²，允差±25%。</w:t>
            </w:r>
          </w:p>
          <w:p w14:paraId="12CA40AF">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b.第2档，有效红光辐照度为34mW/cm²，允差±25%。</w:t>
            </w:r>
          </w:p>
          <w:p w14:paraId="79BD42AB">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c.第3档，有效红光辐照度为60mW/cm²，允差±25%。</w:t>
            </w:r>
          </w:p>
          <w:p w14:paraId="66E59059">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5.波长范围：620nm-700nm</w:t>
            </w:r>
          </w:p>
          <w:p w14:paraId="4C3C21D8">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6.光功率密度：在距离光杯口≥15cm处测量时＞60mW/cm²。</w:t>
            </w:r>
          </w:p>
          <w:p w14:paraId="32FDED20">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7.有效辐照面积：≥350cm²。</w:t>
            </w:r>
          </w:p>
          <w:p w14:paraId="31D8E181">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8.操作面板：≥7英寸电容液晶触摸屏、智能触控操作。</w:t>
            </w:r>
          </w:p>
          <w:p w14:paraId="250F123F">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9.辐照度均匀性：采用光学透镜式聚光设计，有效红光辐照度的均匀性＞0.7。</w:t>
            </w:r>
          </w:p>
          <w:p w14:paraId="0D6756FE">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10.皮肤温度动态管理：内置无线测温模块，实时监测及显示治疗面皮肤温度。可自主设置报警阈值，高于阈值自动停止输出并发出提示报警声音。</w:t>
            </w:r>
          </w:p>
          <w:p w14:paraId="3AE7FD68">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11.支臂结构：可根据灯头重力无级调节支撑力度，保证治疗时光源稳定性，定位精准、操作简便。</w:t>
            </w:r>
          </w:p>
          <w:p w14:paraId="30B34695">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12.支臂活动范围：支臂长度：≥700mm。垂直调节角度30°～160°。水平调节角度0～180°。</w:t>
            </w:r>
          </w:p>
          <w:p w14:paraId="46C7924C">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13.输出通道：单通道输出，采用三维立体灯头旋转设计，辐射面积更广。</w:t>
            </w:r>
          </w:p>
          <w:p w14:paraId="20264E5C">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14.安全设计：防倾倒设计，倾倒自动断电。</w:t>
            </w:r>
          </w:p>
          <w:p w14:paraId="6E66490D">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15.漏电保护：具有自动漏电保护功能。</w:t>
            </w:r>
          </w:p>
          <w:p w14:paraId="41CD5159">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16.使用期限≥8年</w:t>
            </w:r>
          </w:p>
        </w:tc>
      </w:tr>
      <w:tr w14:paraId="689B7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2" w:type="dxa"/>
            <w:vAlign w:val="center"/>
          </w:tcPr>
          <w:p w14:paraId="20DCCBD5">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7</w:t>
            </w:r>
          </w:p>
        </w:tc>
        <w:tc>
          <w:tcPr>
            <w:tcW w:w="1410" w:type="dxa"/>
            <w:vAlign w:val="center"/>
          </w:tcPr>
          <w:p w14:paraId="059E47FE">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default" w:ascii="仿宋" w:hAnsi="仿宋" w:eastAsia="仿宋" w:cs="仿宋"/>
                <w:b w:val="0"/>
                <w:bCs w:val="0"/>
                <w:color w:val="auto"/>
                <w:spacing w:val="-6"/>
                <w:sz w:val="28"/>
                <w:szCs w:val="28"/>
                <w:vertAlign w:val="baseline"/>
                <w:lang w:val="en-US" w:eastAsia="zh-CN"/>
              </w:rPr>
              <w:t>空气波压力治疗仪</w:t>
            </w:r>
          </w:p>
        </w:tc>
        <w:tc>
          <w:tcPr>
            <w:tcW w:w="7056" w:type="dxa"/>
            <w:vAlign w:val="center"/>
          </w:tcPr>
          <w:p w14:paraId="1B6AE469">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一、功能要求：</w:t>
            </w:r>
          </w:p>
          <w:p w14:paraId="4A87E0B1">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适用于预防静脉血栓形成，减轻肢体水肿，脑血管意外、脑外伤、脑手术后引起的肢体功能障碍和外周非栓塞性脉管炎的辅助治疗。通过多腔气囊有顺序的反复充放气，形成了对肢体和组织的压力，达到促进体内血液的流动、淋巴循环及改善体内微循环的作用。</w:t>
            </w:r>
          </w:p>
          <w:p w14:paraId="53F46437">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二、技术要求</w:t>
            </w:r>
          </w:p>
          <w:p w14:paraId="68B508E9">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1.操作方式：数码显示，按键控制。</w:t>
            </w:r>
          </w:p>
          <w:p w14:paraId="6BA295E1">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2.气囊腔数：单侧≥4腔气囊，双侧≥8腔气囊，配备双下肢气囊。</w:t>
            </w:r>
          </w:p>
          <w:p w14:paraId="26797B0C">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3.压力范围：5kPa～25kPa（0mmHg～203mmHg）。</w:t>
            </w:r>
          </w:p>
          <w:p w14:paraId="62ED77D2">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4.压力调节：采用数据采集技术，快速识别压力值，利用电位器开关进行快速压力调节。</w:t>
            </w:r>
          </w:p>
          <w:p w14:paraId="244A2E9D">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5.零压跳过：在有创面或压力治疗禁忌的部位，可选择关闭该位置的气囊压力。</w:t>
            </w:r>
          </w:p>
          <w:p w14:paraId="00222141">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6.治疗时间：1min～99min自由设置。</w:t>
            </w:r>
          </w:p>
          <w:p w14:paraId="1CD35955">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7.提示与警示：具备过压保护提示功能。</w:t>
            </w:r>
          </w:p>
          <w:p w14:paraId="10CA0642">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8.自动泄压功能：达到阈值时、突然断电或中断治疗时，气囊可自动泄压。</w:t>
            </w:r>
          </w:p>
          <w:p w14:paraId="4B491519">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9.安全保护功能：配备紧急功能开关，遇到紧急情况可以进行紧急停止。</w:t>
            </w:r>
          </w:p>
          <w:p w14:paraId="3DF748C8">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10.静音治疗：设备使用噪声不超过60dB(A）。</w:t>
            </w:r>
          </w:p>
          <w:p w14:paraId="73398C17">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11.压强监测：内置压强检测模块，实时监测工作状态下压强。</w:t>
            </w:r>
          </w:p>
          <w:p w14:paraId="0C2585E8">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12.设备可移动或配备移动装置</w:t>
            </w:r>
          </w:p>
          <w:p w14:paraId="48EDA9A5">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13.使用期限≥8年</w:t>
            </w:r>
          </w:p>
        </w:tc>
      </w:tr>
      <w:tr w14:paraId="1CDD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2" w:type="dxa"/>
            <w:vAlign w:val="center"/>
          </w:tcPr>
          <w:p w14:paraId="2AC82993">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8</w:t>
            </w:r>
          </w:p>
        </w:tc>
        <w:tc>
          <w:tcPr>
            <w:tcW w:w="1410" w:type="dxa"/>
            <w:vAlign w:val="center"/>
          </w:tcPr>
          <w:p w14:paraId="18980579">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default" w:ascii="仿宋" w:hAnsi="仿宋" w:eastAsia="仿宋" w:cs="仿宋"/>
                <w:b w:val="0"/>
                <w:bCs w:val="0"/>
                <w:color w:val="auto"/>
                <w:spacing w:val="-6"/>
                <w:sz w:val="28"/>
                <w:szCs w:val="28"/>
                <w:vertAlign w:val="baseline"/>
                <w:lang w:val="en-US" w:eastAsia="zh-CN"/>
              </w:rPr>
              <w:t>轮椅</w:t>
            </w:r>
          </w:p>
        </w:tc>
        <w:tc>
          <w:tcPr>
            <w:tcW w:w="7056" w:type="dxa"/>
            <w:vAlign w:val="center"/>
          </w:tcPr>
          <w:p w14:paraId="5555B0D7">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1.车架材质：碳素钢管钢质材料，钢管直径≥22mm，厚度≥1.0mm;</w:t>
            </w:r>
          </w:p>
          <w:p w14:paraId="6F0F7630">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2.表面处理：表面喷涂处理，美观耐用；</w:t>
            </w:r>
          </w:p>
          <w:p w14:paraId="07311339">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3.轮椅最大承重：≥90KG</w:t>
            </w:r>
          </w:p>
          <w:p w14:paraId="6EE78C87">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4.靠背高度：≥42cm</w:t>
            </w:r>
          </w:p>
          <w:p w14:paraId="51181455">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5.座位深度：≥41cm</w:t>
            </w:r>
          </w:p>
          <w:p w14:paraId="0CA8F1E1">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6.座位宽度：≥46cm</w:t>
            </w:r>
          </w:p>
          <w:p w14:paraId="02F255E2">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7.座位高度：≥53cm</w:t>
            </w:r>
          </w:p>
          <w:p w14:paraId="1AE3C41F">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8.扶手高度：≥71cm</w:t>
            </w:r>
          </w:p>
          <w:p w14:paraId="1C1E36DE">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9.前轮：≥7寸轮胎</w:t>
            </w:r>
          </w:p>
          <w:p w14:paraId="6FBE8CEE">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10.后轮：≥24寸轮胎</w:t>
            </w:r>
          </w:p>
          <w:p w14:paraId="57664476">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11.刹车：采用上下四刹设计，上方两个护理刹车，下方两个驻车刹车；</w:t>
            </w:r>
          </w:p>
          <w:p w14:paraId="4A4AFCA0">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12.前腿可拆卸</w:t>
            </w:r>
          </w:p>
        </w:tc>
      </w:tr>
      <w:tr w14:paraId="7B480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2" w:type="dxa"/>
            <w:vAlign w:val="center"/>
          </w:tcPr>
          <w:p w14:paraId="43BEA5E9">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9</w:t>
            </w:r>
          </w:p>
        </w:tc>
        <w:tc>
          <w:tcPr>
            <w:tcW w:w="1410" w:type="dxa"/>
            <w:vAlign w:val="center"/>
          </w:tcPr>
          <w:p w14:paraId="5B5ADD32">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default" w:ascii="仿宋" w:hAnsi="仿宋" w:eastAsia="仿宋" w:cs="仿宋"/>
                <w:b w:val="0"/>
                <w:bCs w:val="0"/>
                <w:color w:val="auto"/>
                <w:spacing w:val="-6"/>
                <w:sz w:val="28"/>
                <w:szCs w:val="28"/>
                <w:vertAlign w:val="baseline"/>
                <w:lang w:val="en-US" w:eastAsia="zh-CN"/>
              </w:rPr>
              <w:t>手术辅助照明灯</w:t>
            </w:r>
            <w:bookmarkStart w:id="0" w:name="_GoBack"/>
            <w:bookmarkEnd w:id="0"/>
          </w:p>
        </w:tc>
        <w:tc>
          <w:tcPr>
            <w:tcW w:w="7056" w:type="dxa"/>
            <w:vAlign w:val="center"/>
          </w:tcPr>
          <w:p w14:paraId="2820264D">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一、配置：由灯头、灯头调节握把、升降调节旋钮、立柱、脚踏开关、底座组成，为移动式。</w:t>
            </w:r>
          </w:p>
          <w:p w14:paraId="63E71A67">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二、技术要求</w:t>
            </w:r>
          </w:p>
          <w:p w14:paraId="0C98F742">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1.手术辅助照明灯的外壳应平整，不得有明显的凹凸、裂纹和锋棱，过渡处的轮廓应清晰，气孔应均匀分布并且畅通。</w:t>
            </w:r>
          </w:p>
          <w:p w14:paraId="52B4044F">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2.手术辅助照明灯升降调节应灵活，各零部件应配合良好，经紧固后，不得有松动现象。</w:t>
            </w:r>
          </w:p>
          <w:p w14:paraId="0AD571E2">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3.手术辅助照明灯的升降臂及灯头动作范围：</w:t>
            </w:r>
          </w:p>
          <w:p w14:paraId="0A1861EE">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升降臂绕固定座旋转：320°±5°；</w:t>
            </w:r>
          </w:p>
          <w:p w14:paraId="61985978">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灯头绕灯头臂旋转（水平）：75°±5°</w:t>
            </w:r>
          </w:p>
          <w:p w14:paraId="49EF1962">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灯头绕灯头臂旋转（垂直）：75°±5°</w:t>
            </w:r>
          </w:p>
          <w:p w14:paraId="392E9D98">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4.手术辅助照明灯的升降距离：</w:t>
            </w:r>
          </w:p>
          <w:p w14:paraId="75DF2425">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升降距离应不小于 550mm（灯面离地最小距离为 1000mm）5、手术辅助照明灯的中心照度：</w:t>
            </w:r>
          </w:p>
          <w:p w14:paraId="37CD948C">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中心照度应不低于30000Lx。</w:t>
            </w:r>
          </w:p>
          <w:p w14:paraId="366D1C9B">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6.手术辅助照明灯的色温：</w:t>
            </w:r>
          </w:p>
          <w:p w14:paraId="5C409F14">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色温应在 Tc：5000K±500K 范围内。</w:t>
            </w:r>
          </w:p>
        </w:tc>
      </w:tr>
      <w:tr w14:paraId="4DFE9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2" w:type="dxa"/>
            <w:vAlign w:val="center"/>
          </w:tcPr>
          <w:p w14:paraId="601F53B4">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10</w:t>
            </w:r>
          </w:p>
        </w:tc>
        <w:tc>
          <w:tcPr>
            <w:tcW w:w="1410" w:type="dxa"/>
            <w:vAlign w:val="center"/>
          </w:tcPr>
          <w:p w14:paraId="73CD147C">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default" w:ascii="仿宋" w:hAnsi="仿宋" w:eastAsia="仿宋" w:cs="仿宋"/>
                <w:b w:val="0"/>
                <w:bCs w:val="0"/>
                <w:color w:val="auto"/>
                <w:spacing w:val="-6"/>
                <w:sz w:val="28"/>
                <w:szCs w:val="28"/>
                <w:vertAlign w:val="baseline"/>
                <w:lang w:val="en-US" w:eastAsia="zh-CN"/>
              </w:rPr>
              <w:t>输液车</w:t>
            </w:r>
          </w:p>
        </w:tc>
        <w:tc>
          <w:tcPr>
            <w:tcW w:w="7056" w:type="dxa"/>
            <w:vAlign w:val="center"/>
          </w:tcPr>
          <w:p w14:paraId="699FC2EA">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1.配备≥两排输液挂钩</w:t>
            </w:r>
          </w:p>
          <w:p w14:paraId="160B024C">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2.双抽屉设计，方便存放各类物品</w:t>
            </w:r>
          </w:p>
          <w:p w14:paraId="42213873">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3.采用优质201#不锈钢管及不锈钢板经焊接组装而成，耐腐蚀。</w:t>
            </w:r>
          </w:p>
          <w:p w14:paraId="680E3B1C">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4.焊接牢固，表面光滑，易擦洗、不生锈；</w:t>
            </w:r>
          </w:p>
          <w:p w14:paraId="68978F1B">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5.焊缝应均匀牢固，无烧损、冷裂、漏焊等缺陷，</w:t>
            </w:r>
          </w:p>
          <w:p w14:paraId="2CC17208">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6.各焊接部位打磨平整，抛光均匀；</w:t>
            </w:r>
          </w:p>
          <w:p w14:paraId="34834C5F">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7.外观美观平整、端正，表面无锋棱、毛刺等明显缺陷； </w:t>
            </w:r>
          </w:p>
          <w:p w14:paraId="51286D4C">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8.采用万向轮4只，高耐磨，无噪声，稳定性好，推动轻松灵活，无蛇行行走及异常噪声。</w:t>
            </w:r>
          </w:p>
          <w:p w14:paraId="6EA23854">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配置清单：</w:t>
            </w:r>
          </w:p>
          <w:p w14:paraId="1C81D542">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污物桶≥1个</w:t>
            </w:r>
          </w:p>
          <w:p w14:paraId="09B2C6B6">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挂钩≥16个</w:t>
            </w:r>
          </w:p>
        </w:tc>
      </w:tr>
      <w:tr w14:paraId="4B8C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2" w:type="dxa"/>
            <w:vAlign w:val="center"/>
          </w:tcPr>
          <w:p w14:paraId="042D2D8C">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11</w:t>
            </w:r>
          </w:p>
        </w:tc>
        <w:tc>
          <w:tcPr>
            <w:tcW w:w="1410" w:type="dxa"/>
            <w:vAlign w:val="center"/>
          </w:tcPr>
          <w:p w14:paraId="08DDA05F">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default" w:ascii="仿宋" w:hAnsi="仿宋" w:eastAsia="仿宋" w:cs="仿宋"/>
                <w:b w:val="0"/>
                <w:bCs w:val="0"/>
                <w:color w:val="auto"/>
                <w:spacing w:val="-6"/>
                <w:sz w:val="28"/>
                <w:szCs w:val="28"/>
                <w:vertAlign w:val="baseline"/>
                <w:lang w:val="en-US" w:eastAsia="zh-CN"/>
              </w:rPr>
              <w:t>紫外线空气消毒器</w:t>
            </w:r>
          </w:p>
        </w:tc>
        <w:tc>
          <w:tcPr>
            <w:tcW w:w="7056" w:type="dxa"/>
            <w:vAlign w:val="center"/>
          </w:tcPr>
          <w:p w14:paraId="4FCA4DEC">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一、功能要求：适用于普通手术室、产房、血液病区、烧伤病区、保护性隔离病区、重症监护病区的空气消毒；消毒供应中心检查包装灭菌区和无菌物品存放区、重症透析中心的空气消毒；检查室、治疗室、感染性疾病诊室等场所的空气消毒。</w:t>
            </w:r>
          </w:p>
          <w:p w14:paraId="34CBBC34">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二、技术要求：</w:t>
            </w:r>
          </w:p>
          <w:p w14:paraId="0054C0B3">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1.采用紫外线消毒，杀菌广谱、彻底；内含过滤器，可过滤毛发、粉尘等大尘埃颗粒，去除有机气体和医院药水等各种异味；</w:t>
            </w:r>
          </w:p>
          <w:p w14:paraId="5FD7360A">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2.紫外线空气消毒器壳体采用优质钣金外壳加喷塑，结构强度高；移动方便、防尘效果好、使用寿命长、安全系数高；</w:t>
            </w:r>
          </w:p>
          <w:p w14:paraId="43B1F198">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3.4个万向脚轮，可任意移动；</w:t>
            </w:r>
          </w:p>
          <w:p w14:paraId="2DFA5011">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4.人机共存，可在有人状态下进行连续动态消毒，对人及物品没有任何伤害；</w:t>
            </w:r>
          </w:p>
          <w:p w14:paraId="451B51CA">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5.额定循环风量≥1000m³/h，可适用100m³体积及以下的场所；</w:t>
            </w:r>
          </w:p>
          <w:p w14:paraId="42971C92">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7.紫外线杀菌灯寿命≥8000h；</w:t>
            </w:r>
          </w:p>
          <w:p w14:paraId="3A4210AC">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8.配备负离子发生器，所产生负离子密度≥6×106个/cm3。</w:t>
            </w:r>
          </w:p>
          <w:p w14:paraId="0B70E069">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9.光触媒抗菌除异味，采用电镜平均粒径≤10nm的锐钛型二氧化钛做光触媒，可有效的降解甲醛、苯、甲苯、二甲苯、TVOC等污染物，并具有高效广谱的消毒性能，能够杀灭和抑制细菌、真菌和病毒的存活。</w:t>
            </w:r>
          </w:p>
          <w:p w14:paraId="3451E626">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10.液晶显示屏，远程红外线遥控，可实时显示北京时间，定时时间段、定时时间，室内温湿度，故障报警，可查询显示累计时间等；</w:t>
            </w:r>
          </w:p>
          <w:p w14:paraId="2EB6DDDF">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11.高、中、低三档可调风速供用户选择；手控、遥控多种控制方式供用户选择；手动、定时、临时多种工作模式方便用户操作；控制器上设有一键锁定功能，防止误操作；</w:t>
            </w:r>
          </w:p>
          <w:p w14:paraId="21B32CDF">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12.程控数量（定时消毒）≥6组，具备工作时间自动累计功能；</w:t>
            </w:r>
          </w:p>
          <w:p w14:paraId="363EFF26">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13.具有报警功能，紫外线消毒模块故障报警、过滤器清洗维护报警、风机故障报警；</w:t>
            </w:r>
          </w:p>
          <w:p w14:paraId="0C7C01F5">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14.消毒效果要求：符合国家卫生行业标准《空气消毒机通用卫生要求》（WS/T648-2019）相关标准。</w:t>
            </w:r>
          </w:p>
          <w:p w14:paraId="5F77785A">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紫外线空气消毒器配置清单：</w:t>
            </w:r>
          </w:p>
          <w:p w14:paraId="5FBADCE4">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 主机 1台（含电源线）</w:t>
            </w:r>
          </w:p>
          <w:p w14:paraId="2BAB6BFB">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2. 遥控器1只</w:t>
            </w:r>
          </w:p>
          <w:p w14:paraId="4A0D85E6">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3. 说明书1本</w:t>
            </w:r>
          </w:p>
          <w:p w14:paraId="17F4513C">
            <w:pPr>
              <w:keepNext w:val="0"/>
              <w:keepLines w:val="0"/>
              <w:pageBreakBefore w:val="0"/>
              <w:widowControl/>
              <w:kinsoku/>
              <w:wordWrap w:val="0"/>
              <w:overflowPunct/>
              <w:topLinePunct/>
              <w:autoSpaceDE/>
              <w:autoSpaceDN/>
              <w:bidi w:val="0"/>
              <w:adjustRightInd w:val="0"/>
              <w:snapToGrid w:val="0"/>
              <w:spacing w:line="440" w:lineRule="exact"/>
              <w:ind w:right="0" w:firstLine="536" w:firstLineChars="20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4. 合格证1张</w:t>
            </w:r>
          </w:p>
        </w:tc>
      </w:tr>
      <w:tr w14:paraId="4A210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2" w:type="dxa"/>
            <w:vAlign w:val="center"/>
          </w:tcPr>
          <w:p w14:paraId="2C0EF18B">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12</w:t>
            </w:r>
          </w:p>
        </w:tc>
        <w:tc>
          <w:tcPr>
            <w:tcW w:w="1410" w:type="dxa"/>
            <w:vAlign w:val="center"/>
          </w:tcPr>
          <w:p w14:paraId="70FF42A6">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default" w:ascii="仿宋" w:hAnsi="仿宋" w:eastAsia="仿宋" w:cs="仿宋"/>
                <w:b w:val="0"/>
                <w:bCs w:val="0"/>
                <w:color w:val="auto"/>
                <w:spacing w:val="-6"/>
                <w:sz w:val="28"/>
                <w:szCs w:val="28"/>
                <w:vertAlign w:val="baseline"/>
                <w:lang w:val="en-US" w:eastAsia="zh-CN"/>
              </w:rPr>
              <w:t>治疗车</w:t>
            </w:r>
          </w:p>
        </w:tc>
        <w:tc>
          <w:tcPr>
            <w:tcW w:w="7056" w:type="dxa"/>
            <w:vAlign w:val="center"/>
          </w:tcPr>
          <w:p w14:paraId="4C14E613">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1.板面及抽屉材料采用SUS201#不锈钢板材，厚度≥0.8mm</w:t>
            </w:r>
          </w:p>
          <w:p w14:paraId="558E390F">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2.车体主架采用≥Φ25mm，≥δ0.8mmSUS201#不锈钢管加工、折压、焊接、打磨成型。</w:t>
            </w:r>
          </w:p>
          <w:p w14:paraId="6944B419">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3.治疗车分为上下两层，均带有不锈钢护栏，防止物体滑落</w:t>
            </w:r>
          </w:p>
          <w:p w14:paraId="6D73750E">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4.下方配有杂物桶≥1个，不锈钢管制作的横撑增加车子稳定性。</w:t>
            </w:r>
          </w:p>
          <w:p w14:paraId="46B1B709">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5.外型美观，平整、端正、四角平行，表面无锋棱、毛刺等明显缺陷，各焊接部件打磨平整光滑，抛光均匀。</w:t>
            </w:r>
          </w:p>
          <w:p w14:paraId="3E9B5D9F">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6.带有≥两个抽屉，抽屉滑道采用三节静音式滑轮，抽拉灵活，无噪音。</w:t>
            </w:r>
          </w:p>
          <w:p w14:paraId="62282C56">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7.采用万向轮4只，高耐磨，无噪音，稳定性好，推动轻松灵活，无蛇行行走及异常噪音。</w:t>
            </w:r>
          </w:p>
        </w:tc>
      </w:tr>
      <w:tr w14:paraId="19BA9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2" w:type="dxa"/>
            <w:vAlign w:val="center"/>
          </w:tcPr>
          <w:p w14:paraId="23824E98">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13</w:t>
            </w:r>
          </w:p>
        </w:tc>
        <w:tc>
          <w:tcPr>
            <w:tcW w:w="1410" w:type="dxa"/>
            <w:vAlign w:val="center"/>
          </w:tcPr>
          <w:p w14:paraId="664047DD">
            <w:pPr>
              <w:keepNext w:val="0"/>
              <w:keepLines w:val="0"/>
              <w:pageBreakBefore w:val="0"/>
              <w:widowControl/>
              <w:kinsoku/>
              <w:wordWrap w:val="0"/>
              <w:overflowPunct/>
              <w:topLinePunct/>
              <w:autoSpaceDE/>
              <w:autoSpaceDN/>
              <w:bidi w:val="0"/>
              <w:adjustRightInd w:val="0"/>
              <w:snapToGrid w:val="0"/>
              <w:spacing w:line="440" w:lineRule="exact"/>
              <w:ind w:right="0"/>
              <w:jc w:val="center"/>
              <w:textAlignment w:val="baseline"/>
              <w:rPr>
                <w:rFonts w:hint="default"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检查床</w:t>
            </w:r>
          </w:p>
        </w:tc>
        <w:tc>
          <w:tcPr>
            <w:tcW w:w="7056" w:type="dxa"/>
            <w:vAlign w:val="center"/>
          </w:tcPr>
          <w:p w14:paraId="673BDF91">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1.规格：1900*650*630mm±10mm</w:t>
            </w:r>
          </w:p>
          <w:p w14:paraId="76E66352">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2.床面采用优质人造革面，内衬高密度海绵</w:t>
            </w:r>
          </w:p>
          <w:p w14:paraId="2FD29BB5">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3.四只支撑脚采用≥50*50*1.2mm矩管，脚脚间连接管采用≥30*30*1.2mm矩管，采用防滑堵头</w:t>
            </w:r>
          </w:p>
          <w:p w14:paraId="28A3DD97">
            <w:pPr>
              <w:keepNext w:val="0"/>
              <w:keepLines w:val="0"/>
              <w:pageBreakBefore w:val="0"/>
              <w:widowControl/>
              <w:kinsoku/>
              <w:wordWrap w:val="0"/>
              <w:overflowPunct/>
              <w:topLinePunct/>
              <w:autoSpaceDE/>
              <w:autoSpaceDN/>
              <w:bidi w:val="0"/>
              <w:adjustRightInd w:val="0"/>
              <w:snapToGrid w:val="0"/>
              <w:spacing w:line="440" w:lineRule="exact"/>
              <w:ind w:right="0"/>
              <w:jc w:val="both"/>
              <w:textAlignment w:val="baseline"/>
              <w:rPr>
                <w:rFonts w:hint="eastAsia" w:ascii="仿宋" w:hAnsi="仿宋" w:eastAsia="仿宋" w:cs="仿宋"/>
                <w:b w:val="0"/>
                <w:bCs w:val="0"/>
                <w:color w:val="auto"/>
                <w:spacing w:val="-6"/>
                <w:sz w:val="28"/>
                <w:szCs w:val="28"/>
                <w:vertAlign w:val="baseline"/>
                <w:lang w:val="en-US" w:eastAsia="zh-CN"/>
              </w:rPr>
            </w:pPr>
            <w:r>
              <w:rPr>
                <w:rFonts w:hint="eastAsia" w:ascii="仿宋" w:hAnsi="仿宋" w:eastAsia="仿宋" w:cs="仿宋"/>
                <w:b w:val="0"/>
                <w:bCs w:val="0"/>
                <w:color w:val="auto"/>
                <w:spacing w:val="-6"/>
                <w:sz w:val="28"/>
                <w:szCs w:val="28"/>
                <w:vertAlign w:val="baseline"/>
                <w:lang w:val="en-US" w:eastAsia="zh-CN"/>
              </w:rPr>
              <w:t>4.床身美观、牢固，承重≥120kg。</w:t>
            </w:r>
          </w:p>
        </w:tc>
      </w:tr>
    </w:tbl>
    <w:p w14:paraId="16C096D1">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九、</w:t>
      </w:r>
      <w:r>
        <w:rPr>
          <w:rFonts w:hint="eastAsia" w:ascii="仿宋_GB2312" w:hAnsi="仿宋_GB2312" w:eastAsia="仿宋_GB2312" w:cs="仿宋_GB2312"/>
          <w:color w:val="auto"/>
          <w:sz w:val="28"/>
          <w:szCs w:val="28"/>
        </w:rPr>
        <w:t>报名必须携带资料：详见第二章</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b/>
          <w:bCs/>
          <w:color w:val="auto"/>
          <w:sz w:val="28"/>
          <w:szCs w:val="28"/>
          <w:lang w:val="en-US" w:eastAsia="zh-CN"/>
        </w:rPr>
        <w:t>要求正本、副本各一本。</w:t>
      </w:r>
    </w:p>
    <w:p w14:paraId="584517E9">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十、开标</w:t>
      </w:r>
      <w:r>
        <w:rPr>
          <w:rFonts w:hint="eastAsia" w:ascii="仿宋_GB2312" w:hAnsi="仿宋_GB2312" w:eastAsia="仿宋_GB2312" w:cs="仿宋_GB2312"/>
          <w:color w:val="auto"/>
          <w:sz w:val="28"/>
          <w:szCs w:val="28"/>
        </w:rPr>
        <w:t>时间及地点：</w:t>
      </w:r>
    </w:p>
    <w:p w14:paraId="4BB82F7E">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1.开标</w:t>
      </w:r>
      <w:r>
        <w:rPr>
          <w:rFonts w:hint="eastAsia" w:ascii="仿宋_GB2312" w:hAnsi="仿宋_GB2312" w:eastAsia="仿宋_GB2312" w:cs="仿宋_GB2312"/>
          <w:color w:val="auto"/>
          <w:sz w:val="28"/>
          <w:szCs w:val="28"/>
        </w:rPr>
        <w:t>时间：2025年</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rPr>
        <w:t>日  15:00</w:t>
      </w:r>
    </w:p>
    <w:p w14:paraId="0FFB3A77">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2.开标</w:t>
      </w:r>
      <w:r>
        <w:rPr>
          <w:rFonts w:hint="eastAsia" w:ascii="仿宋_GB2312" w:hAnsi="仿宋_GB2312" w:eastAsia="仿宋_GB2312" w:cs="仿宋_GB2312"/>
          <w:color w:val="auto"/>
          <w:sz w:val="28"/>
          <w:szCs w:val="28"/>
        </w:rPr>
        <w:t>地点：</w:t>
      </w:r>
      <w:r>
        <w:rPr>
          <w:rFonts w:hint="eastAsia" w:ascii="仿宋_GB2312" w:hAnsi="仿宋_GB2312" w:eastAsia="仿宋_GB2312" w:cs="仿宋_GB2312"/>
          <w:color w:val="auto"/>
          <w:sz w:val="28"/>
          <w:szCs w:val="28"/>
          <w:lang w:val="en-US" w:eastAsia="zh-CN"/>
        </w:rPr>
        <w:t>南江县人民医院住院大楼一楼纠纷投诉接待室</w:t>
      </w:r>
    </w:p>
    <w:p w14:paraId="3FF65758">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5.联系方式：</w:t>
      </w:r>
    </w:p>
    <w:p w14:paraId="074123F4">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联系人：张先生  联系电话：0827-8228745  15536984060</w:t>
      </w:r>
    </w:p>
    <w:p w14:paraId="3989BC63">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纪委办：张女士  联系电话：0827-8205677</w:t>
      </w:r>
    </w:p>
    <w:p w14:paraId="4428EB86">
      <w:pPr>
        <w:keepNext w:val="0"/>
        <w:keepLines w:val="0"/>
        <w:pageBreakBefore w:val="0"/>
        <w:widowControl/>
        <w:numPr>
          <w:ilvl w:val="0"/>
          <w:numId w:val="0"/>
        </w:numPr>
        <w:kinsoku/>
        <w:wordWrap w:val="0"/>
        <w:overflowPunct/>
        <w:topLinePunct/>
        <w:autoSpaceDE/>
        <w:autoSpaceDN/>
        <w:bidi w:val="0"/>
        <w:adjustRightInd w:val="0"/>
        <w:snapToGrid w:val="0"/>
        <w:spacing w:line="500" w:lineRule="exact"/>
        <w:ind w:left="0" w:leftChars="0" w:right="0" w:firstLine="56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snapToGrid w:val="0"/>
          <w:color w:val="auto"/>
          <w:kern w:val="0"/>
          <w:sz w:val="28"/>
          <w:szCs w:val="28"/>
          <w:lang w:val="en-US" w:eastAsia="zh-CN" w:bidi="ar-SA"/>
        </w:rPr>
        <w:t>十一、</w:t>
      </w:r>
      <w:r>
        <w:rPr>
          <w:rFonts w:hint="eastAsia" w:ascii="仿宋_GB2312" w:hAnsi="仿宋_GB2312" w:eastAsia="仿宋_GB2312" w:cs="仿宋_GB2312"/>
          <w:color w:val="auto"/>
          <w:spacing w:val="2"/>
          <w:sz w:val="28"/>
          <w:szCs w:val="28"/>
        </w:rPr>
        <w:t>报价方式：</w:t>
      </w:r>
      <w:r>
        <w:rPr>
          <w:rFonts w:hint="eastAsia" w:ascii="仿宋_GB2312" w:hAnsi="仿宋_GB2312" w:eastAsia="仿宋_GB2312" w:cs="仿宋_GB2312"/>
          <w:color w:val="auto"/>
          <w:spacing w:val="8"/>
          <w:sz w:val="28"/>
          <w:szCs w:val="28"/>
        </w:rPr>
        <w:t>报名供应商现场报价。按最终报价由低到高排序，</w:t>
      </w:r>
      <w:r>
        <w:rPr>
          <w:rFonts w:hint="eastAsia" w:ascii="仿宋_GB2312" w:hAnsi="仿宋_GB2312" w:eastAsia="仿宋_GB2312" w:cs="仿宋_GB2312"/>
          <w:color w:val="auto"/>
          <w:spacing w:val="6"/>
          <w:sz w:val="28"/>
          <w:szCs w:val="28"/>
        </w:rPr>
        <w:t>报价最低者直接确定为成交单位。最终报价相同的组织</w:t>
      </w:r>
      <w:r>
        <w:rPr>
          <w:rFonts w:hint="eastAsia" w:ascii="仿宋_GB2312" w:hAnsi="仿宋_GB2312" w:eastAsia="仿宋_GB2312" w:cs="仿宋_GB2312"/>
          <w:color w:val="auto"/>
          <w:spacing w:val="5"/>
          <w:sz w:val="28"/>
          <w:szCs w:val="28"/>
        </w:rPr>
        <w:t>报价单位抽签确定</w:t>
      </w:r>
      <w:r>
        <w:rPr>
          <w:rFonts w:hint="eastAsia" w:ascii="仿宋_GB2312" w:hAnsi="仿宋_GB2312" w:eastAsia="仿宋_GB2312" w:cs="仿宋_GB2312"/>
          <w:color w:val="auto"/>
          <w:spacing w:val="-4"/>
          <w:sz w:val="28"/>
          <w:szCs w:val="28"/>
        </w:rPr>
        <w:t>成交单位。</w:t>
      </w:r>
    </w:p>
    <w:p w14:paraId="35D55A71">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572"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3"/>
          <w:sz w:val="28"/>
          <w:szCs w:val="28"/>
        </w:rPr>
        <w:t>★</w:t>
      </w:r>
      <w:r>
        <w:rPr>
          <w:rFonts w:hint="eastAsia" w:ascii="仿宋_GB2312" w:hAnsi="仿宋_GB2312" w:eastAsia="仿宋_GB2312" w:cs="仿宋_GB2312"/>
          <w:color w:val="auto"/>
          <w:spacing w:val="3"/>
          <w:sz w:val="28"/>
          <w:szCs w:val="28"/>
          <w:lang w:val="en-US" w:eastAsia="zh-CN"/>
        </w:rPr>
        <w:t>十二、</w:t>
      </w:r>
      <w:r>
        <w:rPr>
          <w:rFonts w:hint="eastAsia" w:ascii="仿宋_GB2312" w:hAnsi="仿宋_GB2312" w:eastAsia="仿宋_GB2312" w:cs="仿宋_GB2312"/>
          <w:color w:val="auto"/>
          <w:spacing w:val="3"/>
          <w:sz w:val="28"/>
          <w:szCs w:val="28"/>
        </w:rPr>
        <w:t>商务要求</w:t>
      </w:r>
    </w:p>
    <w:p w14:paraId="4A524FFD">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58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5"/>
          <w:sz w:val="28"/>
          <w:szCs w:val="28"/>
        </w:rPr>
        <w:t>1</w:t>
      </w:r>
      <w:r>
        <w:rPr>
          <w:rFonts w:hint="eastAsia" w:ascii="仿宋_GB2312" w:hAnsi="仿宋_GB2312" w:eastAsia="仿宋_GB2312" w:cs="仿宋_GB2312"/>
          <w:color w:val="auto"/>
          <w:spacing w:val="5"/>
          <w:sz w:val="28"/>
          <w:szCs w:val="28"/>
          <w:lang w:eastAsia="zh-CN"/>
        </w:rPr>
        <w:t>.</w:t>
      </w:r>
      <w:r>
        <w:rPr>
          <w:rFonts w:hint="eastAsia" w:ascii="仿宋_GB2312" w:hAnsi="仿宋_GB2312" w:eastAsia="仿宋_GB2312" w:cs="仿宋_GB2312"/>
          <w:color w:val="auto"/>
          <w:spacing w:val="5"/>
          <w:sz w:val="28"/>
          <w:szCs w:val="28"/>
          <w:lang w:val="en-US" w:eastAsia="zh-CN"/>
        </w:rPr>
        <w:t>交货/</w:t>
      </w:r>
      <w:r>
        <w:rPr>
          <w:rFonts w:hint="eastAsia" w:ascii="仿宋_GB2312" w:hAnsi="仿宋_GB2312" w:eastAsia="仿宋_GB2312" w:cs="仿宋_GB2312"/>
          <w:color w:val="auto"/>
          <w:spacing w:val="5"/>
          <w:sz w:val="28"/>
          <w:szCs w:val="28"/>
        </w:rPr>
        <w:t>服务时间：</w:t>
      </w:r>
      <w:r>
        <w:rPr>
          <w:rFonts w:hint="eastAsia" w:ascii="仿宋_GB2312" w:hAnsi="仿宋_GB2312" w:eastAsia="仿宋_GB2312" w:cs="仿宋_GB2312"/>
          <w:color w:val="auto"/>
          <w:spacing w:val="5"/>
          <w:sz w:val="28"/>
          <w:szCs w:val="28"/>
          <w:lang w:val="en-US" w:eastAsia="zh-CN"/>
        </w:rPr>
        <w:t>以合同约定为准</w:t>
      </w:r>
      <w:r>
        <w:rPr>
          <w:rFonts w:hint="eastAsia" w:ascii="仿宋_GB2312" w:hAnsi="仿宋_GB2312" w:eastAsia="仿宋_GB2312" w:cs="仿宋_GB2312"/>
          <w:color w:val="auto"/>
          <w:spacing w:val="29"/>
          <w:sz w:val="28"/>
          <w:szCs w:val="28"/>
        </w:rPr>
        <w:t>。</w:t>
      </w:r>
    </w:p>
    <w:p w14:paraId="4B31EF24">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584"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6"/>
          <w:sz w:val="28"/>
          <w:szCs w:val="28"/>
        </w:rPr>
        <w:t>2</w:t>
      </w:r>
      <w:r>
        <w:rPr>
          <w:rFonts w:hint="eastAsia" w:ascii="仿宋_GB2312" w:hAnsi="仿宋_GB2312" w:eastAsia="仿宋_GB2312" w:cs="仿宋_GB2312"/>
          <w:color w:val="auto"/>
          <w:spacing w:val="6"/>
          <w:sz w:val="28"/>
          <w:szCs w:val="28"/>
          <w:lang w:eastAsia="zh-CN"/>
        </w:rPr>
        <w:t>.</w:t>
      </w:r>
      <w:r>
        <w:rPr>
          <w:rFonts w:hint="eastAsia" w:ascii="仿宋_GB2312" w:hAnsi="仿宋_GB2312" w:eastAsia="仿宋_GB2312" w:cs="仿宋_GB2312"/>
          <w:color w:val="auto"/>
          <w:spacing w:val="5"/>
          <w:sz w:val="28"/>
          <w:szCs w:val="28"/>
          <w:lang w:val="en-US" w:eastAsia="zh-CN"/>
        </w:rPr>
        <w:t>交货/</w:t>
      </w:r>
      <w:r>
        <w:rPr>
          <w:rFonts w:hint="eastAsia" w:ascii="仿宋_GB2312" w:hAnsi="仿宋_GB2312" w:eastAsia="仿宋_GB2312" w:cs="仿宋_GB2312"/>
          <w:color w:val="auto"/>
          <w:spacing w:val="5"/>
          <w:sz w:val="28"/>
          <w:szCs w:val="28"/>
        </w:rPr>
        <w:t>服务</w:t>
      </w:r>
      <w:r>
        <w:rPr>
          <w:rFonts w:hint="eastAsia" w:ascii="仿宋_GB2312" w:hAnsi="仿宋_GB2312" w:eastAsia="仿宋_GB2312" w:cs="仿宋_GB2312"/>
          <w:color w:val="auto"/>
          <w:spacing w:val="6"/>
          <w:sz w:val="28"/>
          <w:szCs w:val="28"/>
        </w:rPr>
        <w:t>地点：</w:t>
      </w:r>
      <w:r>
        <w:rPr>
          <w:rFonts w:hint="eastAsia" w:ascii="仿宋_GB2312" w:hAnsi="仿宋_GB2312" w:eastAsia="仿宋_GB2312" w:cs="仿宋_GB2312"/>
          <w:color w:val="auto"/>
          <w:spacing w:val="6"/>
          <w:sz w:val="28"/>
          <w:szCs w:val="28"/>
          <w:lang w:val="en-US" w:eastAsia="zh-CN"/>
        </w:rPr>
        <w:t>南江县人民</w:t>
      </w:r>
      <w:r>
        <w:rPr>
          <w:rFonts w:hint="eastAsia" w:ascii="仿宋_GB2312" w:hAnsi="仿宋_GB2312" w:eastAsia="仿宋_GB2312" w:cs="仿宋_GB2312"/>
          <w:color w:val="auto"/>
          <w:spacing w:val="-1"/>
          <w:sz w:val="28"/>
          <w:szCs w:val="28"/>
        </w:rPr>
        <w:t>医院</w:t>
      </w:r>
      <w:r>
        <w:rPr>
          <w:rFonts w:hint="eastAsia" w:ascii="仿宋_GB2312" w:hAnsi="仿宋_GB2312" w:eastAsia="仿宋_GB2312" w:cs="仿宋_GB2312"/>
          <w:color w:val="auto"/>
          <w:spacing w:val="-1"/>
          <w:sz w:val="28"/>
          <w:szCs w:val="28"/>
          <w:lang w:val="en-US" w:eastAsia="zh-CN"/>
        </w:rPr>
        <w:t>指定地点</w:t>
      </w:r>
      <w:r>
        <w:rPr>
          <w:rFonts w:hint="eastAsia" w:ascii="仿宋_GB2312" w:hAnsi="仿宋_GB2312" w:eastAsia="仿宋_GB2312" w:cs="仿宋_GB2312"/>
          <w:color w:val="auto"/>
          <w:spacing w:val="-1"/>
          <w:sz w:val="28"/>
          <w:szCs w:val="28"/>
        </w:rPr>
        <w:t>。</w:t>
      </w:r>
    </w:p>
    <w:p w14:paraId="378D2C60">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600" w:firstLineChars="200"/>
        <w:textAlignment w:val="baseline"/>
        <w:rPr>
          <w:rFonts w:hint="eastAsia" w:ascii="仿宋_GB2312" w:hAnsi="仿宋_GB2312" w:eastAsia="仿宋_GB2312" w:cs="仿宋_GB2312"/>
          <w:color w:val="auto"/>
          <w:spacing w:val="10"/>
          <w:sz w:val="28"/>
          <w:szCs w:val="28"/>
        </w:rPr>
      </w:pPr>
      <w:r>
        <w:rPr>
          <w:rFonts w:hint="eastAsia" w:ascii="仿宋_GB2312" w:hAnsi="仿宋_GB2312" w:eastAsia="仿宋_GB2312" w:cs="仿宋_GB2312"/>
          <w:color w:val="auto"/>
          <w:spacing w:val="10"/>
          <w:sz w:val="28"/>
          <w:szCs w:val="28"/>
        </w:rPr>
        <w:t>3</w:t>
      </w:r>
      <w:r>
        <w:rPr>
          <w:rFonts w:hint="eastAsia" w:ascii="仿宋_GB2312" w:hAnsi="仿宋_GB2312" w:eastAsia="仿宋_GB2312" w:cs="仿宋_GB2312"/>
          <w:color w:val="auto"/>
          <w:spacing w:val="10"/>
          <w:sz w:val="28"/>
          <w:szCs w:val="28"/>
          <w:lang w:eastAsia="zh-CN"/>
        </w:rPr>
        <w:t>.</w:t>
      </w:r>
      <w:r>
        <w:rPr>
          <w:rFonts w:hint="eastAsia" w:ascii="仿宋_GB2312" w:hAnsi="仿宋_GB2312" w:eastAsia="仿宋_GB2312" w:cs="仿宋_GB2312"/>
          <w:color w:val="auto"/>
          <w:spacing w:val="10"/>
          <w:sz w:val="28"/>
          <w:szCs w:val="28"/>
        </w:rPr>
        <w:t>服务质量保证期限：自验收合格生效日起</w:t>
      </w:r>
      <w:r>
        <w:rPr>
          <w:rFonts w:hint="eastAsia" w:ascii="仿宋_GB2312" w:hAnsi="仿宋_GB2312" w:eastAsia="仿宋_GB2312" w:cs="仿宋_GB2312"/>
          <w:color w:val="auto"/>
          <w:spacing w:val="10"/>
          <w:sz w:val="28"/>
          <w:szCs w:val="28"/>
          <w:lang w:eastAsia="zh-CN"/>
        </w:rPr>
        <w:t>2</w:t>
      </w:r>
      <w:r>
        <w:rPr>
          <w:rFonts w:hint="eastAsia" w:ascii="仿宋_GB2312" w:hAnsi="仿宋_GB2312" w:eastAsia="仿宋_GB2312" w:cs="仿宋_GB2312"/>
          <w:color w:val="auto"/>
          <w:spacing w:val="10"/>
          <w:sz w:val="28"/>
          <w:szCs w:val="28"/>
        </w:rPr>
        <w:t>年内为质保期，质保期内配件损坏由厂家免费更换；质保期外产品维修和软件升级终身免收人工服务费，仅收取零配件成本费。</w:t>
      </w:r>
    </w:p>
    <w:p w14:paraId="4CEDAB93">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600" w:firstLineChars="200"/>
        <w:textAlignment w:val="baseline"/>
        <w:rPr>
          <w:rFonts w:hint="eastAsia" w:ascii="仿宋_GB2312" w:hAnsi="仿宋_GB2312" w:eastAsia="仿宋_GB2312" w:cs="仿宋_GB2312"/>
          <w:color w:val="auto"/>
          <w:spacing w:val="10"/>
          <w:sz w:val="28"/>
          <w:szCs w:val="28"/>
        </w:rPr>
      </w:pPr>
      <w:r>
        <w:rPr>
          <w:rFonts w:hint="eastAsia" w:ascii="仿宋_GB2312" w:hAnsi="仿宋_GB2312" w:eastAsia="仿宋_GB2312" w:cs="仿宋_GB2312"/>
          <w:color w:val="auto"/>
          <w:spacing w:val="10"/>
          <w:sz w:val="28"/>
          <w:szCs w:val="28"/>
        </w:rPr>
        <w:t>4.售后服务：成交人应提供7*24小时售后服务电话，出现故障后2小时响应，24小时内到达现场。重大问题及反复出现的问题，供应商必须派人24小时内到达现场参与解决。（自然灾害等不可抗因素除外）</w:t>
      </w:r>
      <w:r>
        <w:rPr>
          <w:rFonts w:hint="eastAsia" w:ascii="仿宋_GB2312" w:hAnsi="仿宋_GB2312" w:eastAsia="仿宋_GB2312" w:cs="仿宋_GB2312"/>
          <w:color w:val="auto"/>
          <w:spacing w:val="6"/>
          <w:sz w:val="28"/>
          <w:szCs w:val="28"/>
        </w:rPr>
        <w:t>货物出现质量问题，供应商应负责“三包”，费用由供应商负担。</w:t>
      </w:r>
    </w:p>
    <w:p w14:paraId="5002BCE5">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544"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4"/>
          <w:sz w:val="28"/>
          <w:szCs w:val="28"/>
          <w:lang w:val="en-US" w:eastAsia="zh-CN"/>
        </w:rPr>
        <w:t>5</w:t>
      </w:r>
      <w:r>
        <w:rPr>
          <w:rFonts w:hint="eastAsia" w:ascii="仿宋_GB2312" w:hAnsi="仿宋_GB2312" w:eastAsia="仿宋_GB2312" w:cs="仿宋_GB2312"/>
          <w:color w:val="auto"/>
          <w:spacing w:val="-4"/>
          <w:sz w:val="28"/>
          <w:szCs w:val="28"/>
          <w:lang w:eastAsia="zh-CN"/>
        </w:rPr>
        <w:t>.</w:t>
      </w:r>
      <w:r>
        <w:rPr>
          <w:rFonts w:hint="eastAsia" w:ascii="仿宋_GB2312" w:hAnsi="仿宋_GB2312" w:eastAsia="仿宋_GB2312" w:cs="仿宋_GB2312"/>
          <w:color w:val="auto"/>
          <w:spacing w:val="-4"/>
          <w:sz w:val="28"/>
          <w:szCs w:val="28"/>
        </w:rPr>
        <w:t>付款方式：</w:t>
      </w:r>
    </w:p>
    <w:p w14:paraId="29040BBC">
      <w:pPr>
        <w:keepNext w:val="0"/>
        <w:keepLines w:val="0"/>
        <w:pageBreakBefore w:val="0"/>
        <w:widowControl/>
        <w:numPr>
          <w:ilvl w:val="0"/>
          <w:numId w:val="0"/>
        </w:numPr>
        <w:kinsoku/>
        <w:wordWrap w:val="0"/>
        <w:overflowPunct/>
        <w:topLinePunct/>
        <w:autoSpaceDE/>
        <w:autoSpaceDN/>
        <w:bidi w:val="0"/>
        <w:adjustRightInd w:val="0"/>
        <w:snapToGrid w:val="0"/>
        <w:spacing w:line="500" w:lineRule="exact"/>
        <w:ind w:left="0" w:leftChars="0" w:right="0" w:firstLine="584" w:firstLineChars="200"/>
        <w:jc w:val="left"/>
        <w:textAlignment w:val="baseline"/>
        <w:rPr>
          <w:rFonts w:hint="eastAsia"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lang w:eastAsia="zh-CN"/>
        </w:rPr>
        <w:t>（</w:t>
      </w:r>
      <w:r>
        <w:rPr>
          <w:rFonts w:hint="eastAsia" w:ascii="仿宋_GB2312" w:hAnsi="仿宋_GB2312" w:eastAsia="仿宋_GB2312" w:cs="仿宋_GB2312"/>
          <w:color w:val="auto"/>
          <w:spacing w:val="6"/>
          <w:sz w:val="28"/>
          <w:szCs w:val="28"/>
          <w:lang w:val="en-US" w:eastAsia="zh-CN"/>
        </w:rPr>
        <w:t>1</w:t>
      </w:r>
      <w:r>
        <w:rPr>
          <w:rFonts w:hint="eastAsia" w:ascii="仿宋_GB2312" w:hAnsi="仿宋_GB2312" w:eastAsia="仿宋_GB2312" w:cs="仿宋_GB2312"/>
          <w:color w:val="auto"/>
          <w:spacing w:val="6"/>
          <w:sz w:val="28"/>
          <w:szCs w:val="28"/>
          <w:lang w:eastAsia="zh-CN"/>
        </w:rPr>
        <w:t>）</w:t>
      </w:r>
      <w:r>
        <w:rPr>
          <w:rFonts w:hint="eastAsia" w:ascii="仿宋_GB2312" w:hAnsi="仿宋_GB2312" w:eastAsia="仿宋_GB2312" w:cs="仿宋_GB2312"/>
          <w:color w:val="auto"/>
          <w:spacing w:val="6"/>
          <w:sz w:val="28"/>
          <w:szCs w:val="28"/>
        </w:rPr>
        <w:t>中标供应商完成合同约定的服务内容后，经采购人验收合格后，成交供应商须向采购人提供具有合法有效完整的完税发票及凭证资料进行支付结算，达到</w:t>
      </w:r>
      <w:r>
        <w:rPr>
          <w:rFonts w:hint="eastAsia" w:ascii="仿宋_GB2312" w:hAnsi="仿宋_GB2312" w:eastAsia="仿宋_GB2312" w:cs="仿宋_GB2312"/>
          <w:color w:val="auto"/>
          <w:spacing w:val="6"/>
          <w:sz w:val="28"/>
          <w:szCs w:val="28"/>
          <w:lang w:val="en-US" w:eastAsia="zh-CN"/>
        </w:rPr>
        <w:t>付款</w:t>
      </w:r>
      <w:r>
        <w:rPr>
          <w:rFonts w:hint="eastAsia" w:ascii="仿宋_GB2312" w:hAnsi="仿宋_GB2312" w:eastAsia="仿宋_GB2312" w:cs="仿宋_GB2312"/>
          <w:color w:val="auto"/>
          <w:spacing w:val="6"/>
          <w:sz w:val="28"/>
          <w:szCs w:val="28"/>
        </w:rPr>
        <w:t>条件之日起30日，支付合同总金额的</w:t>
      </w:r>
      <w:r>
        <w:rPr>
          <w:rFonts w:hint="eastAsia" w:ascii="仿宋_GB2312" w:hAnsi="仿宋_GB2312" w:eastAsia="仿宋_GB2312" w:cs="仿宋_GB2312"/>
          <w:color w:val="auto"/>
          <w:spacing w:val="6"/>
          <w:sz w:val="28"/>
          <w:szCs w:val="28"/>
          <w:lang w:val="en-US" w:eastAsia="zh-CN"/>
        </w:rPr>
        <w:t>95</w:t>
      </w:r>
      <w:r>
        <w:rPr>
          <w:rFonts w:hint="eastAsia" w:ascii="仿宋_GB2312" w:hAnsi="仿宋_GB2312" w:eastAsia="仿宋_GB2312" w:cs="仿宋_GB2312"/>
          <w:color w:val="auto"/>
          <w:spacing w:val="6"/>
          <w:sz w:val="28"/>
          <w:szCs w:val="28"/>
        </w:rPr>
        <w:t>%</w:t>
      </w:r>
      <w:r>
        <w:rPr>
          <w:rFonts w:hint="eastAsia" w:ascii="仿宋_GB2312" w:hAnsi="仿宋_GB2312" w:eastAsia="仿宋_GB2312" w:cs="仿宋_GB2312"/>
          <w:color w:val="auto"/>
          <w:spacing w:val="6"/>
          <w:sz w:val="28"/>
          <w:szCs w:val="28"/>
          <w:lang w:eastAsia="zh-CN"/>
        </w:rPr>
        <w:t>。</w:t>
      </w:r>
      <w:r>
        <w:rPr>
          <w:rFonts w:hint="eastAsia" w:ascii="仿宋_GB2312" w:hAnsi="仿宋_GB2312" w:eastAsia="仿宋_GB2312" w:cs="仿宋_GB2312"/>
          <w:color w:val="auto"/>
          <w:spacing w:val="6"/>
          <w:sz w:val="28"/>
          <w:szCs w:val="28"/>
        </w:rPr>
        <w:t>（2）设备验收合格</w:t>
      </w:r>
      <w:r>
        <w:rPr>
          <w:rFonts w:hint="eastAsia" w:ascii="仿宋_GB2312" w:hAnsi="仿宋_GB2312" w:eastAsia="仿宋_GB2312" w:cs="仿宋_GB2312"/>
          <w:color w:val="auto"/>
          <w:spacing w:val="6"/>
          <w:sz w:val="28"/>
          <w:szCs w:val="28"/>
          <w:lang w:val="en-US" w:eastAsia="zh-CN"/>
        </w:rPr>
        <w:t>2</w:t>
      </w:r>
      <w:r>
        <w:rPr>
          <w:rFonts w:hint="eastAsia" w:ascii="仿宋_GB2312" w:hAnsi="仿宋_GB2312" w:eastAsia="仿宋_GB2312" w:cs="仿宋_GB2312"/>
          <w:color w:val="auto"/>
          <w:spacing w:val="6"/>
          <w:sz w:val="28"/>
          <w:szCs w:val="28"/>
        </w:rPr>
        <w:t>年后无质量问题，达到付款条件起30日内，支付合同金额的</w:t>
      </w:r>
      <w:r>
        <w:rPr>
          <w:rFonts w:hint="eastAsia" w:ascii="仿宋_GB2312" w:hAnsi="仿宋_GB2312" w:eastAsia="仿宋_GB2312" w:cs="仿宋_GB2312"/>
          <w:color w:val="auto"/>
          <w:spacing w:val="6"/>
          <w:sz w:val="28"/>
          <w:szCs w:val="28"/>
          <w:lang w:val="en-US" w:eastAsia="zh-CN"/>
        </w:rPr>
        <w:t>5</w:t>
      </w:r>
      <w:r>
        <w:rPr>
          <w:rFonts w:hint="eastAsia" w:ascii="仿宋_GB2312" w:hAnsi="仿宋_GB2312" w:eastAsia="仿宋_GB2312" w:cs="仿宋_GB2312"/>
          <w:color w:val="auto"/>
          <w:spacing w:val="6"/>
          <w:sz w:val="28"/>
          <w:szCs w:val="28"/>
        </w:rPr>
        <w:t>%。在甲方付款前，乙方应先</w:t>
      </w:r>
      <w:r>
        <w:rPr>
          <w:rFonts w:hint="eastAsia" w:ascii="仿宋_GB2312" w:hAnsi="仿宋_GB2312" w:eastAsia="仿宋_GB2312" w:cs="仿宋_GB2312"/>
          <w:color w:val="auto"/>
          <w:spacing w:val="6"/>
          <w:sz w:val="28"/>
          <w:szCs w:val="28"/>
          <w:lang w:val="en-US" w:eastAsia="zh-CN"/>
        </w:rPr>
        <w:t>按照合同总金额</w:t>
      </w:r>
      <w:r>
        <w:rPr>
          <w:rFonts w:hint="eastAsia" w:ascii="仿宋_GB2312" w:hAnsi="仿宋_GB2312" w:eastAsia="仿宋_GB2312" w:cs="仿宋_GB2312"/>
          <w:color w:val="auto"/>
          <w:spacing w:val="6"/>
          <w:sz w:val="28"/>
          <w:szCs w:val="28"/>
        </w:rPr>
        <w:t>出具合法有效完整的完税发票及凭证资料。否则，甲方有权拒绝付款并且不因此承担违约责任。</w:t>
      </w:r>
    </w:p>
    <w:p w14:paraId="471104DA">
      <w:pPr>
        <w:keepNext w:val="0"/>
        <w:keepLines w:val="0"/>
        <w:pageBreakBefore w:val="0"/>
        <w:widowControl/>
        <w:numPr>
          <w:ilvl w:val="0"/>
          <w:numId w:val="0"/>
        </w:numPr>
        <w:kinsoku/>
        <w:wordWrap w:val="0"/>
        <w:overflowPunct/>
        <w:topLinePunct/>
        <w:autoSpaceDE/>
        <w:autoSpaceDN/>
        <w:bidi w:val="0"/>
        <w:adjustRightInd w:val="0"/>
        <w:snapToGrid w:val="0"/>
        <w:spacing w:line="500" w:lineRule="exact"/>
        <w:ind w:left="0" w:leftChars="0" w:right="0" w:firstLine="584" w:firstLineChars="200"/>
        <w:jc w:val="left"/>
        <w:textAlignment w:val="baseline"/>
        <w:rPr>
          <w:rFonts w:hint="eastAsia"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lang w:val="en-US" w:eastAsia="zh-CN"/>
        </w:rPr>
        <w:t>6.</w:t>
      </w:r>
      <w:r>
        <w:rPr>
          <w:rFonts w:hint="eastAsia" w:ascii="仿宋_GB2312" w:hAnsi="仿宋_GB2312" w:eastAsia="仿宋_GB2312" w:cs="仿宋_GB2312"/>
          <w:color w:val="auto"/>
          <w:spacing w:val="6"/>
          <w:sz w:val="28"/>
          <w:szCs w:val="28"/>
        </w:rPr>
        <w:t>验收标准严格参照政府采购相关法律法规以及《财政部关于进一步加强政府采购需求和履约验收管理的指导意见》</w:t>
      </w:r>
      <w:r>
        <w:rPr>
          <w:rFonts w:hint="eastAsia" w:ascii="仿宋_GB2312" w:hAnsi="仿宋_GB2312" w:eastAsia="仿宋_GB2312" w:cs="仿宋_GB2312"/>
          <w:color w:val="auto"/>
          <w:spacing w:val="6"/>
          <w:sz w:val="28"/>
          <w:szCs w:val="28"/>
          <w:lang w:eastAsia="zh-CN"/>
        </w:rPr>
        <w:t>（</w:t>
      </w:r>
      <w:r>
        <w:rPr>
          <w:rFonts w:hint="eastAsia" w:ascii="仿宋_GB2312" w:hAnsi="仿宋_GB2312" w:eastAsia="仿宋_GB2312" w:cs="仿宋_GB2312"/>
          <w:color w:val="auto"/>
          <w:spacing w:val="6"/>
          <w:sz w:val="28"/>
          <w:szCs w:val="28"/>
        </w:rPr>
        <w:t>财库〔2016〕205号</w:t>
      </w:r>
      <w:r>
        <w:rPr>
          <w:rFonts w:hint="eastAsia" w:ascii="仿宋_GB2312" w:hAnsi="仿宋_GB2312" w:eastAsia="仿宋_GB2312" w:cs="仿宋_GB2312"/>
          <w:color w:val="auto"/>
          <w:spacing w:val="6"/>
          <w:sz w:val="28"/>
          <w:szCs w:val="28"/>
          <w:lang w:eastAsia="zh-CN"/>
        </w:rPr>
        <w:t>）</w:t>
      </w:r>
      <w:r>
        <w:rPr>
          <w:rFonts w:hint="eastAsia" w:ascii="仿宋_GB2312" w:hAnsi="仿宋_GB2312" w:eastAsia="仿宋_GB2312" w:cs="仿宋_GB2312"/>
          <w:color w:val="auto"/>
          <w:spacing w:val="6"/>
          <w:sz w:val="28"/>
          <w:szCs w:val="28"/>
        </w:rPr>
        <w:t>的要求</w:t>
      </w:r>
      <w:r>
        <w:rPr>
          <w:rFonts w:hint="eastAsia" w:ascii="仿宋_GB2312" w:hAnsi="仿宋_GB2312" w:eastAsia="仿宋_GB2312" w:cs="仿宋_GB2312"/>
          <w:color w:val="auto"/>
          <w:spacing w:val="6"/>
          <w:sz w:val="28"/>
          <w:szCs w:val="28"/>
          <w:lang w:eastAsia="zh-CN"/>
        </w:rPr>
        <w:t>、</w:t>
      </w:r>
      <w:r>
        <w:rPr>
          <w:rFonts w:hint="eastAsia" w:ascii="仿宋_GB2312" w:hAnsi="仿宋_GB2312" w:eastAsia="仿宋_GB2312" w:cs="仿宋_GB2312"/>
          <w:color w:val="auto"/>
          <w:spacing w:val="6"/>
          <w:sz w:val="28"/>
          <w:szCs w:val="28"/>
        </w:rPr>
        <w:t>采购文件的质量要求和技术指标、成交供应商的响应文件及承诺以及合同约定标准进行验收。</w:t>
      </w:r>
    </w:p>
    <w:p w14:paraId="2895599D">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572" w:firstLineChars="200"/>
        <w:textAlignment w:val="baseline"/>
        <w:rPr>
          <w:rFonts w:hint="eastAsia"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3"/>
          <w:sz w:val="28"/>
          <w:szCs w:val="28"/>
          <w:lang w:val="en-US" w:eastAsia="zh-CN"/>
        </w:rPr>
        <w:t>7.</w:t>
      </w:r>
      <w:r>
        <w:rPr>
          <w:rFonts w:hint="eastAsia" w:ascii="仿宋_GB2312" w:hAnsi="仿宋_GB2312" w:eastAsia="仿宋_GB2312" w:cs="仿宋_GB2312"/>
          <w:color w:val="auto"/>
          <w:spacing w:val="3"/>
          <w:sz w:val="28"/>
          <w:szCs w:val="28"/>
        </w:rPr>
        <w:t>合同版本以医院统一版本制作合同。</w:t>
      </w:r>
    </w:p>
    <w:p w14:paraId="38502441">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596" w:firstLineChars="200"/>
        <w:textAlignment w:val="baseline"/>
        <w:rPr>
          <w:rFonts w:hint="eastAsia" w:ascii="仿宋_GB2312" w:hAnsi="仿宋_GB2312" w:eastAsia="仿宋_GB2312" w:cs="仿宋_GB2312"/>
          <w:color w:val="auto"/>
          <w:spacing w:val="9"/>
          <w:sz w:val="28"/>
          <w:szCs w:val="28"/>
        </w:rPr>
      </w:pPr>
      <w:r>
        <w:rPr>
          <w:rFonts w:hint="eastAsia" w:ascii="仿宋_GB2312" w:hAnsi="仿宋_GB2312" w:eastAsia="仿宋_GB2312" w:cs="仿宋_GB2312"/>
          <w:color w:val="auto"/>
          <w:spacing w:val="9"/>
          <w:sz w:val="28"/>
          <w:szCs w:val="28"/>
          <w:lang w:val="en-US" w:eastAsia="zh-CN"/>
        </w:rPr>
        <w:t>十三、</w:t>
      </w:r>
      <w:r>
        <w:rPr>
          <w:rFonts w:hint="eastAsia" w:ascii="仿宋_GB2312" w:hAnsi="仿宋_GB2312" w:eastAsia="仿宋_GB2312" w:cs="仿宋_GB2312"/>
          <w:color w:val="auto"/>
          <w:spacing w:val="9"/>
          <w:sz w:val="28"/>
          <w:szCs w:val="28"/>
        </w:rPr>
        <w:t>本次竞</w:t>
      </w:r>
      <w:r>
        <w:rPr>
          <w:rFonts w:hint="eastAsia" w:ascii="仿宋_GB2312" w:hAnsi="仿宋_GB2312" w:eastAsia="仿宋_GB2312" w:cs="仿宋_GB2312"/>
          <w:color w:val="auto"/>
          <w:spacing w:val="9"/>
          <w:sz w:val="28"/>
          <w:szCs w:val="28"/>
          <w:lang w:eastAsia="zh-CN"/>
        </w:rPr>
        <w:t>（</w:t>
      </w:r>
      <w:r>
        <w:rPr>
          <w:rFonts w:hint="eastAsia" w:ascii="仿宋_GB2312" w:hAnsi="仿宋_GB2312" w:eastAsia="仿宋_GB2312" w:cs="仿宋_GB2312"/>
          <w:color w:val="auto"/>
          <w:spacing w:val="9"/>
          <w:sz w:val="28"/>
          <w:szCs w:val="28"/>
        </w:rPr>
        <w:t>议</w:t>
      </w:r>
      <w:r>
        <w:rPr>
          <w:rFonts w:hint="eastAsia" w:ascii="仿宋_GB2312" w:hAnsi="仿宋_GB2312" w:eastAsia="仿宋_GB2312" w:cs="仿宋_GB2312"/>
          <w:color w:val="auto"/>
          <w:spacing w:val="9"/>
          <w:sz w:val="28"/>
          <w:szCs w:val="28"/>
          <w:lang w:eastAsia="zh-CN"/>
        </w:rPr>
        <w:t>）</w:t>
      </w:r>
      <w:r>
        <w:rPr>
          <w:rFonts w:hint="eastAsia" w:ascii="仿宋_GB2312" w:hAnsi="仿宋_GB2312" w:eastAsia="仿宋_GB2312" w:cs="仿宋_GB2312"/>
          <w:color w:val="auto"/>
          <w:spacing w:val="9"/>
          <w:sz w:val="28"/>
          <w:szCs w:val="28"/>
        </w:rPr>
        <w:t>价项目在</w:t>
      </w:r>
      <w:r>
        <w:rPr>
          <w:rFonts w:hint="eastAsia" w:ascii="仿宋_GB2312" w:hAnsi="仿宋_GB2312" w:eastAsia="仿宋_GB2312" w:cs="仿宋_GB2312"/>
          <w:color w:val="auto"/>
          <w:spacing w:val="9"/>
          <w:sz w:val="28"/>
          <w:szCs w:val="28"/>
          <w:lang w:val="en-US" w:eastAsia="zh-CN"/>
        </w:rPr>
        <w:t>南江县人民</w:t>
      </w:r>
      <w:r>
        <w:rPr>
          <w:rFonts w:hint="eastAsia" w:ascii="仿宋_GB2312" w:hAnsi="仿宋_GB2312" w:eastAsia="仿宋_GB2312" w:cs="仿宋_GB2312"/>
          <w:color w:val="auto"/>
          <w:spacing w:val="9"/>
          <w:sz w:val="28"/>
          <w:szCs w:val="28"/>
        </w:rPr>
        <w:t>医院官网上以公告形式发布。</w:t>
      </w:r>
    </w:p>
    <w:p w14:paraId="2570ED08">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596"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9"/>
          <w:sz w:val="28"/>
          <w:szCs w:val="28"/>
          <w:lang w:val="en-US" w:eastAsia="zh-CN"/>
        </w:rPr>
        <w:t>十四、</w:t>
      </w:r>
      <w:r>
        <w:rPr>
          <w:rFonts w:hint="eastAsia" w:ascii="仿宋_GB2312" w:hAnsi="仿宋_GB2312" w:eastAsia="仿宋_GB2312" w:cs="仿宋_GB2312"/>
          <w:color w:val="auto"/>
          <w:spacing w:val="9"/>
          <w:sz w:val="28"/>
          <w:szCs w:val="28"/>
        </w:rPr>
        <w:t>密封要求：</w:t>
      </w:r>
      <w:r>
        <w:rPr>
          <w:rFonts w:hint="eastAsia" w:ascii="仿宋_GB2312" w:hAnsi="仿宋_GB2312" w:eastAsia="仿宋_GB2312" w:cs="仿宋_GB2312"/>
          <w:color w:val="auto"/>
          <w:spacing w:val="6"/>
          <w:sz w:val="28"/>
          <w:szCs w:val="28"/>
        </w:rPr>
        <w:t>将</w:t>
      </w:r>
      <w:r>
        <w:rPr>
          <w:rFonts w:hint="eastAsia" w:ascii="仿宋_GB2312" w:hAnsi="仿宋_GB2312" w:eastAsia="仿宋_GB2312" w:cs="仿宋_GB2312"/>
          <w:color w:val="auto"/>
          <w:spacing w:val="6"/>
          <w:sz w:val="28"/>
          <w:szCs w:val="28"/>
          <w:lang w:val="en-US" w:eastAsia="zh-CN"/>
        </w:rPr>
        <w:t>需要</w:t>
      </w:r>
      <w:r>
        <w:rPr>
          <w:rFonts w:hint="eastAsia" w:ascii="仿宋_GB2312" w:hAnsi="仿宋_GB2312" w:eastAsia="仿宋_GB2312" w:cs="仿宋_GB2312"/>
          <w:color w:val="auto"/>
          <w:spacing w:val="6"/>
          <w:sz w:val="28"/>
          <w:szCs w:val="28"/>
        </w:rPr>
        <w:t>提供的相关资料按顺序装订成册密封并加盖公章，封面用A4纸注明项目名称、公司名称等相关信息，未按要求装订或密封的视为无效投标。</w:t>
      </w:r>
      <w:r>
        <w:rPr>
          <w:rFonts w:hint="eastAsia" w:ascii="仿宋_GB2312" w:hAnsi="仿宋_GB2312" w:eastAsia="仿宋_GB2312" w:cs="仿宋_GB2312"/>
          <w:color w:val="auto"/>
          <w:spacing w:val="6"/>
          <w:sz w:val="28"/>
          <w:szCs w:val="28"/>
          <w:lang w:eastAsia="zh-CN"/>
        </w:rPr>
        <w:t>（</w:t>
      </w:r>
      <w:r>
        <w:rPr>
          <w:rFonts w:hint="eastAsia" w:ascii="仿宋_GB2312" w:hAnsi="仿宋_GB2312" w:eastAsia="仿宋_GB2312" w:cs="仿宋_GB2312"/>
          <w:color w:val="auto"/>
          <w:spacing w:val="6"/>
          <w:sz w:val="28"/>
          <w:szCs w:val="28"/>
        </w:rPr>
        <w:t>注</w:t>
      </w:r>
      <w:r>
        <w:rPr>
          <w:rFonts w:hint="eastAsia" w:ascii="仿宋_GB2312" w:hAnsi="仿宋_GB2312" w:eastAsia="仿宋_GB2312" w:cs="仿宋_GB2312"/>
          <w:color w:val="auto"/>
          <w:spacing w:val="6"/>
          <w:sz w:val="28"/>
          <w:szCs w:val="28"/>
          <w:lang w:eastAsia="zh-CN"/>
        </w:rPr>
        <w:t>：</w:t>
      </w:r>
      <w:r>
        <w:rPr>
          <w:rFonts w:hint="eastAsia" w:ascii="仿宋_GB2312" w:hAnsi="仿宋_GB2312" w:eastAsia="仿宋_GB2312" w:cs="仿宋_GB2312"/>
          <w:color w:val="auto"/>
          <w:spacing w:val="6"/>
          <w:sz w:val="28"/>
          <w:szCs w:val="28"/>
          <w:lang w:val="en-US" w:eastAsia="zh-CN"/>
        </w:rPr>
        <w:t>以上</w:t>
      </w:r>
      <w:r>
        <w:rPr>
          <w:rFonts w:hint="eastAsia" w:ascii="仿宋_GB2312" w:hAnsi="仿宋_GB2312" w:eastAsia="仿宋_GB2312" w:cs="仿宋_GB2312"/>
          <w:color w:val="auto"/>
          <w:spacing w:val="6"/>
          <w:sz w:val="28"/>
          <w:szCs w:val="28"/>
        </w:rPr>
        <w:t>带★为实质性参数</w:t>
      </w:r>
      <w:r>
        <w:rPr>
          <w:rFonts w:hint="eastAsia" w:ascii="仿宋_GB2312" w:hAnsi="仿宋_GB2312" w:eastAsia="仿宋_GB2312" w:cs="仿宋_GB2312"/>
          <w:color w:val="auto"/>
          <w:spacing w:val="6"/>
          <w:sz w:val="28"/>
          <w:szCs w:val="28"/>
          <w:lang w:eastAsia="zh-CN"/>
        </w:rPr>
        <w:t>，</w:t>
      </w:r>
      <w:r>
        <w:rPr>
          <w:rFonts w:hint="eastAsia" w:ascii="仿宋_GB2312" w:hAnsi="仿宋_GB2312" w:eastAsia="仿宋_GB2312" w:cs="仿宋_GB2312"/>
          <w:color w:val="auto"/>
          <w:spacing w:val="6"/>
          <w:sz w:val="28"/>
          <w:szCs w:val="28"/>
          <w:lang w:val="en-US" w:eastAsia="zh-CN"/>
        </w:rPr>
        <w:t>技术参数及商务应答不允许负偏高</w:t>
      </w:r>
      <w:r>
        <w:rPr>
          <w:rFonts w:hint="eastAsia" w:ascii="仿宋_GB2312" w:hAnsi="仿宋_GB2312" w:eastAsia="仿宋_GB2312" w:cs="仿宋_GB2312"/>
          <w:color w:val="auto"/>
          <w:spacing w:val="6"/>
          <w:sz w:val="28"/>
          <w:szCs w:val="28"/>
          <w:lang w:eastAsia="zh-CN"/>
        </w:rPr>
        <w:t>）</w:t>
      </w:r>
    </w:p>
    <w:p w14:paraId="38561F00">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574"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pacing w:val="3"/>
          <w:sz w:val="28"/>
          <w:szCs w:val="28"/>
        </w:rPr>
        <w:t>注</w:t>
      </w:r>
      <w:r>
        <w:rPr>
          <w:rFonts w:hint="eastAsia" w:ascii="仿宋_GB2312" w:hAnsi="仿宋_GB2312" w:eastAsia="仿宋_GB2312" w:cs="仿宋_GB2312"/>
          <w:b/>
          <w:bCs/>
          <w:color w:val="auto"/>
          <w:spacing w:val="3"/>
          <w:sz w:val="28"/>
          <w:szCs w:val="28"/>
          <w:lang w:eastAsia="zh-CN"/>
        </w:rPr>
        <w:t>：</w:t>
      </w:r>
      <w:r>
        <w:rPr>
          <w:rFonts w:hint="eastAsia" w:ascii="仿宋_GB2312" w:hAnsi="仿宋_GB2312" w:eastAsia="仿宋_GB2312" w:cs="仿宋_GB2312"/>
          <w:color w:val="auto"/>
          <w:spacing w:val="3"/>
          <w:sz w:val="28"/>
          <w:szCs w:val="28"/>
        </w:rPr>
        <w:t>★为实质性参数</w:t>
      </w:r>
    </w:p>
    <w:p w14:paraId="5B46FD50">
      <w:pPr>
        <w:pStyle w:val="3"/>
        <w:keepNext w:val="0"/>
        <w:keepLines w:val="0"/>
        <w:pageBreakBefore w:val="0"/>
        <w:widowControl/>
        <w:kinsoku/>
        <w:wordWrap w:val="0"/>
        <w:overflowPunct/>
        <w:topLinePunct/>
        <w:autoSpaceDE/>
        <w:autoSpaceDN/>
        <w:bidi w:val="0"/>
        <w:adjustRightInd w:val="0"/>
        <w:snapToGrid w:val="0"/>
        <w:spacing w:line="440" w:lineRule="exact"/>
        <w:ind w:left="0" w:leftChars="0" w:right="0" w:firstLine="560" w:firstLineChars="200"/>
        <w:textAlignment w:val="baseline"/>
        <w:rPr>
          <w:rFonts w:hint="eastAsia" w:ascii="仿宋_GB2312" w:hAnsi="仿宋_GB2312" w:eastAsia="仿宋_GB2312" w:cs="仿宋_GB2312"/>
          <w:color w:val="auto"/>
          <w:sz w:val="28"/>
          <w:szCs w:val="28"/>
        </w:rPr>
        <w:sectPr>
          <w:headerReference r:id="rId5" w:type="default"/>
          <w:footerReference r:id="rId6" w:type="default"/>
          <w:pgSz w:w="11906" w:h="16838"/>
          <w:pgMar w:top="1814" w:right="1247" w:bottom="1701" w:left="1361" w:header="851" w:footer="992" w:gutter="0"/>
          <w:pgNumType w:fmt="decimal"/>
          <w:cols w:space="425" w:num="1"/>
          <w:docGrid w:type="lines" w:linePitch="312" w:charSpace="0"/>
        </w:sectPr>
      </w:pPr>
    </w:p>
    <w:p w14:paraId="0D257808">
      <w:pPr>
        <w:keepNext w:val="0"/>
        <w:keepLines w:val="0"/>
        <w:pageBreakBefore w:val="0"/>
        <w:widowControl/>
        <w:kinsoku/>
        <w:wordWrap w:val="0"/>
        <w:overflowPunct/>
        <w:topLinePunct/>
        <w:autoSpaceDE/>
        <w:autoSpaceDN/>
        <w:bidi w:val="0"/>
        <w:adjustRightInd w:val="0"/>
        <w:snapToGrid w:val="0"/>
        <w:spacing w:line="500" w:lineRule="exact"/>
        <w:ind w:right="0"/>
        <w:jc w:val="center"/>
        <w:textAlignment w:val="baseline"/>
        <w:outlineLvl w:val="6"/>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pacing w:val="2"/>
          <w:sz w:val="32"/>
          <w:szCs w:val="32"/>
        </w:rPr>
        <w:t>第二章参加竞</w:t>
      </w:r>
      <w:r>
        <w:rPr>
          <w:rFonts w:hint="eastAsia" w:ascii="方正小标宋简体" w:hAnsi="方正小标宋简体" w:eastAsia="方正小标宋简体" w:cs="方正小标宋简体"/>
          <w:b w:val="0"/>
          <w:bCs w:val="0"/>
          <w:color w:val="auto"/>
          <w:spacing w:val="2"/>
          <w:sz w:val="32"/>
          <w:szCs w:val="32"/>
          <w:lang w:eastAsia="zh-CN"/>
        </w:rPr>
        <w:t>（</w:t>
      </w:r>
      <w:r>
        <w:rPr>
          <w:rFonts w:hint="eastAsia" w:ascii="方正小标宋简体" w:hAnsi="方正小标宋简体" w:eastAsia="方正小标宋简体" w:cs="方正小标宋简体"/>
          <w:b w:val="0"/>
          <w:bCs w:val="0"/>
          <w:color w:val="auto"/>
          <w:spacing w:val="2"/>
          <w:sz w:val="32"/>
          <w:szCs w:val="32"/>
        </w:rPr>
        <w:t>议</w:t>
      </w:r>
      <w:r>
        <w:rPr>
          <w:rFonts w:hint="eastAsia" w:ascii="方正小标宋简体" w:hAnsi="方正小标宋简体" w:eastAsia="方正小标宋简体" w:cs="方正小标宋简体"/>
          <w:b w:val="0"/>
          <w:bCs w:val="0"/>
          <w:color w:val="auto"/>
          <w:spacing w:val="2"/>
          <w:sz w:val="32"/>
          <w:szCs w:val="32"/>
          <w:lang w:eastAsia="zh-CN"/>
        </w:rPr>
        <w:t>）</w:t>
      </w:r>
      <w:r>
        <w:rPr>
          <w:rFonts w:hint="eastAsia" w:ascii="方正小标宋简体" w:hAnsi="方正小标宋简体" w:eastAsia="方正小标宋简体" w:cs="方正小标宋简体"/>
          <w:b w:val="0"/>
          <w:bCs w:val="0"/>
          <w:color w:val="auto"/>
          <w:spacing w:val="2"/>
          <w:sz w:val="32"/>
          <w:szCs w:val="32"/>
        </w:rPr>
        <w:t>价采购项目递交的响应文件资料</w:t>
      </w:r>
    </w:p>
    <w:p w14:paraId="74682094">
      <w:pPr>
        <w:pStyle w:val="3"/>
        <w:keepNext w:val="0"/>
        <w:keepLines w:val="0"/>
        <w:pageBreakBefore w:val="0"/>
        <w:widowControl/>
        <w:kinsoku/>
        <w:wordWrap w:val="0"/>
        <w:overflowPunct/>
        <w:topLinePunct/>
        <w:autoSpaceDE/>
        <w:autoSpaceDN/>
        <w:bidi w:val="0"/>
        <w:adjustRightInd w:val="0"/>
        <w:snapToGrid w:val="0"/>
        <w:spacing w:line="500" w:lineRule="exact"/>
        <w:ind w:left="0" w:leftChars="0" w:right="0" w:firstLine="560" w:firstLineChars="200"/>
        <w:textAlignment w:val="baseline"/>
        <w:rPr>
          <w:rFonts w:hint="eastAsia" w:ascii="仿宋_GB2312" w:hAnsi="仿宋_GB2312" w:eastAsia="仿宋_GB2312" w:cs="仿宋_GB2312"/>
          <w:color w:val="auto"/>
          <w:sz w:val="28"/>
          <w:szCs w:val="28"/>
        </w:rPr>
      </w:pPr>
    </w:p>
    <w:p w14:paraId="3260B4AD">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636" w:firstLineChars="200"/>
        <w:textAlignment w:val="baseline"/>
        <w:rPr>
          <w:rFonts w:hint="eastAsia" w:ascii="仿宋_GB2312" w:hAnsi="仿宋_GB2312" w:eastAsia="仿宋_GB2312" w:cs="仿宋_GB2312"/>
          <w:b w:val="0"/>
          <w:bCs w:val="0"/>
          <w:color w:val="auto"/>
          <w:spacing w:val="19"/>
          <w:sz w:val="28"/>
          <w:szCs w:val="28"/>
        </w:rPr>
      </w:pPr>
      <w:r>
        <w:rPr>
          <w:rFonts w:hint="eastAsia" w:ascii="仿宋_GB2312" w:hAnsi="仿宋_GB2312" w:eastAsia="仿宋_GB2312" w:cs="仿宋_GB2312"/>
          <w:b w:val="0"/>
          <w:bCs w:val="0"/>
          <w:color w:val="auto"/>
          <w:spacing w:val="19"/>
          <w:sz w:val="28"/>
          <w:szCs w:val="28"/>
        </w:rPr>
        <w:t>项目名称：</w:t>
      </w:r>
      <w:r>
        <w:rPr>
          <w:rFonts w:hint="eastAsia" w:ascii="仿宋_GB2312" w:hAnsi="仿宋_GB2312" w:eastAsia="仿宋_GB2312" w:cs="仿宋_GB2312"/>
          <w:b w:val="0"/>
          <w:bCs w:val="0"/>
          <w:color w:val="auto"/>
          <w:sz w:val="28"/>
          <w:szCs w:val="28"/>
        </w:rPr>
        <w:t>XXXX</w:t>
      </w:r>
      <w:r>
        <w:rPr>
          <w:rFonts w:hint="eastAsia" w:ascii="仿宋_GB2312" w:hAnsi="仿宋_GB2312" w:eastAsia="仿宋_GB2312" w:cs="仿宋_GB2312"/>
          <w:b w:val="0"/>
          <w:bCs w:val="0"/>
          <w:color w:val="auto"/>
          <w:spacing w:val="19"/>
          <w:sz w:val="28"/>
          <w:szCs w:val="28"/>
        </w:rPr>
        <w:t>项目响应文件资料</w:t>
      </w:r>
      <w:r>
        <w:rPr>
          <w:rFonts w:hint="eastAsia" w:ascii="仿宋_GB2312" w:hAnsi="仿宋_GB2312" w:eastAsia="仿宋_GB2312" w:cs="仿宋_GB2312"/>
          <w:b w:val="0"/>
          <w:bCs w:val="0"/>
          <w:color w:val="auto"/>
          <w:spacing w:val="19"/>
          <w:sz w:val="28"/>
          <w:szCs w:val="28"/>
          <w:lang w:eastAsia="zh-CN"/>
        </w:rPr>
        <w:t>（</w:t>
      </w:r>
      <w:r>
        <w:rPr>
          <w:rFonts w:hint="eastAsia" w:ascii="仿宋_GB2312" w:hAnsi="仿宋_GB2312" w:eastAsia="仿宋_GB2312" w:cs="仿宋_GB2312"/>
          <w:b w:val="0"/>
          <w:bCs w:val="0"/>
          <w:color w:val="auto"/>
          <w:spacing w:val="19"/>
          <w:sz w:val="28"/>
          <w:szCs w:val="28"/>
        </w:rPr>
        <w:t>采购编号</w:t>
      </w:r>
      <w:r>
        <w:rPr>
          <w:rFonts w:hint="eastAsia" w:ascii="仿宋_GB2312" w:hAnsi="仿宋_GB2312" w:eastAsia="仿宋_GB2312" w:cs="仿宋_GB2312"/>
          <w:b w:val="0"/>
          <w:bCs w:val="0"/>
          <w:color w:val="auto"/>
          <w:spacing w:val="19"/>
          <w:sz w:val="28"/>
          <w:szCs w:val="28"/>
          <w:lang w:eastAsia="zh-CN"/>
        </w:rPr>
        <w:t>）</w:t>
      </w:r>
    </w:p>
    <w:p w14:paraId="7A4D2052">
      <w:pPr>
        <w:keepNext w:val="0"/>
        <w:keepLines w:val="0"/>
        <w:pageBreakBefore w:val="0"/>
        <w:widowControl/>
        <w:numPr>
          <w:ilvl w:val="0"/>
          <w:numId w:val="0"/>
        </w:numPr>
        <w:kinsoku/>
        <w:wordWrap w:val="0"/>
        <w:overflowPunct/>
        <w:topLinePunct/>
        <w:autoSpaceDE/>
        <w:autoSpaceDN/>
        <w:bidi w:val="0"/>
        <w:adjustRightInd w:val="0"/>
        <w:snapToGrid w:val="0"/>
        <w:spacing w:line="500" w:lineRule="exact"/>
        <w:ind w:right="0" w:rightChars="0" w:firstLine="568" w:firstLineChars="200"/>
        <w:textAlignment w:val="baseline"/>
        <w:rPr>
          <w:rFonts w:hint="eastAsia" w:ascii="仿宋_GB2312" w:hAnsi="仿宋_GB2312" w:eastAsia="仿宋_GB2312" w:cs="仿宋_GB2312"/>
          <w:b/>
          <w:bCs/>
          <w:color w:val="auto"/>
          <w:sz w:val="28"/>
          <w:szCs w:val="28"/>
        </w:rPr>
      </w:pPr>
      <w:r>
        <w:rPr>
          <w:rFonts w:hint="eastAsia" w:ascii="仿宋_GB2312" w:hAnsi="仿宋_GB2312" w:eastAsia="仿宋_GB2312" w:cs="仿宋_GB2312"/>
          <w:snapToGrid w:val="0"/>
          <w:color w:val="auto"/>
          <w:spacing w:val="2"/>
          <w:kern w:val="0"/>
          <w:sz w:val="28"/>
          <w:szCs w:val="28"/>
          <w:lang w:val="en-US" w:eastAsia="en-US" w:bidi="ar-SA"/>
        </w:rPr>
        <w:t>1</w:t>
      </w:r>
      <w:r>
        <w:rPr>
          <w:rFonts w:hint="eastAsia" w:ascii="仿宋_GB2312" w:hAnsi="仿宋_GB2312" w:eastAsia="仿宋_GB2312" w:cs="仿宋_GB2312"/>
          <w:snapToGrid w:val="0"/>
          <w:color w:val="auto"/>
          <w:spacing w:val="2"/>
          <w:kern w:val="0"/>
          <w:sz w:val="28"/>
          <w:szCs w:val="28"/>
          <w:lang w:val="en-US" w:eastAsia="zh-CN" w:bidi="ar-SA"/>
        </w:rPr>
        <w:t>.</w:t>
      </w:r>
      <w:r>
        <w:rPr>
          <w:rFonts w:hint="eastAsia" w:ascii="仿宋_GB2312" w:hAnsi="仿宋_GB2312" w:eastAsia="仿宋_GB2312" w:cs="仿宋_GB2312"/>
          <w:color w:val="auto"/>
          <w:spacing w:val="3"/>
          <w:sz w:val="28"/>
          <w:szCs w:val="28"/>
        </w:rPr>
        <w:t>供应商的证件，包括营业执照，法人身份证</w:t>
      </w:r>
      <w:r>
        <w:rPr>
          <w:rFonts w:hint="eastAsia" w:ascii="仿宋_GB2312" w:hAnsi="仿宋_GB2312" w:eastAsia="仿宋_GB2312" w:cs="仿宋_GB2312"/>
          <w:color w:val="auto"/>
          <w:spacing w:val="2"/>
          <w:sz w:val="28"/>
          <w:szCs w:val="28"/>
        </w:rPr>
        <w:t>复印件，或法人对业务代表</w:t>
      </w:r>
      <w:r>
        <w:rPr>
          <w:rFonts w:hint="eastAsia" w:ascii="仿宋_GB2312" w:hAnsi="仿宋_GB2312" w:eastAsia="仿宋_GB2312" w:cs="仿宋_GB2312"/>
          <w:color w:val="auto"/>
          <w:spacing w:val="10"/>
          <w:sz w:val="28"/>
          <w:szCs w:val="28"/>
        </w:rPr>
        <w:t>的授权委托书</w:t>
      </w:r>
      <w:r>
        <w:rPr>
          <w:rFonts w:hint="eastAsia" w:ascii="仿宋_GB2312" w:hAnsi="仿宋_GB2312" w:eastAsia="仿宋_GB2312" w:cs="仿宋_GB2312"/>
          <w:color w:val="auto"/>
          <w:spacing w:val="10"/>
          <w:sz w:val="28"/>
          <w:szCs w:val="28"/>
          <w:lang w:eastAsia="zh-CN"/>
        </w:rPr>
        <w:t>（</w:t>
      </w:r>
      <w:r>
        <w:rPr>
          <w:rFonts w:hint="eastAsia" w:ascii="仿宋_GB2312" w:hAnsi="仿宋_GB2312" w:eastAsia="仿宋_GB2312" w:cs="仿宋_GB2312"/>
          <w:color w:val="auto"/>
          <w:spacing w:val="10"/>
          <w:sz w:val="28"/>
          <w:szCs w:val="28"/>
        </w:rPr>
        <w:t>包含授权期限、联系电话、电子邮箱信息</w:t>
      </w:r>
      <w:r>
        <w:rPr>
          <w:rFonts w:hint="eastAsia" w:ascii="仿宋_GB2312" w:hAnsi="仿宋_GB2312" w:eastAsia="仿宋_GB2312" w:cs="仿宋_GB2312"/>
          <w:color w:val="auto"/>
          <w:spacing w:val="10"/>
          <w:sz w:val="28"/>
          <w:szCs w:val="28"/>
          <w:lang w:eastAsia="zh-CN"/>
        </w:rPr>
        <w:t>）</w:t>
      </w:r>
      <w:r>
        <w:rPr>
          <w:rFonts w:hint="eastAsia" w:ascii="仿宋_GB2312" w:hAnsi="仿宋_GB2312" w:eastAsia="仿宋_GB2312" w:cs="仿宋_GB2312"/>
          <w:color w:val="auto"/>
          <w:spacing w:val="10"/>
          <w:sz w:val="28"/>
          <w:szCs w:val="28"/>
        </w:rPr>
        <w:t>、业务代表的</w:t>
      </w:r>
      <w:r>
        <w:rPr>
          <w:rFonts w:hint="eastAsia" w:ascii="仿宋_GB2312" w:hAnsi="仿宋_GB2312" w:eastAsia="仿宋_GB2312" w:cs="仿宋_GB2312"/>
          <w:color w:val="auto"/>
          <w:sz w:val="28"/>
          <w:szCs w:val="28"/>
        </w:rPr>
        <w:t>身份证复印件以及</w:t>
      </w:r>
      <w:r>
        <w:rPr>
          <w:rFonts w:hint="eastAsia" w:ascii="仿宋_GB2312" w:hAnsi="仿宋_GB2312" w:eastAsia="仿宋_GB2312" w:cs="仿宋_GB2312"/>
          <w:b w:val="0"/>
          <w:bCs w:val="0"/>
          <w:color w:val="auto"/>
          <w:sz w:val="28"/>
          <w:szCs w:val="28"/>
        </w:rPr>
        <w:t>特定资格证明资料。</w:t>
      </w:r>
    </w:p>
    <w:p w14:paraId="364774EA">
      <w:pPr>
        <w:keepNext w:val="0"/>
        <w:keepLines w:val="0"/>
        <w:pageBreakBefore w:val="0"/>
        <w:widowControl/>
        <w:numPr>
          <w:ilvl w:val="0"/>
          <w:numId w:val="0"/>
        </w:numPr>
        <w:kinsoku/>
        <w:wordWrap w:val="0"/>
        <w:overflowPunct/>
        <w:topLinePunct/>
        <w:autoSpaceDE/>
        <w:autoSpaceDN/>
        <w:bidi w:val="0"/>
        <w:adjustRightInd w:val="0"/>
        <w:snapToGrid w:val="0"/>
        <w:spacing w:line="500" w:lineRule="exact"/>
        <w:ind w:left="0" w:leftChars="0" w:right="0" w:firstLine="576" w:firstLineChars="200"/>
        <w:textAlignment w:val="baseline"/>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4"/>
          <w:sz w:val="28"/>
          <w:szCs w:val="28"/>
          <w:lang w:val="en-US" w:eastAsia="zh-CN"/>
        </w:rPr>
        <w:t>2.</w:t>
      </w:r>
      <w:r>
        <w:rPr>
          <w:rFonts w:hint="eastAsia" w:ascii="仿宋_GB2312" w:hAnsi="仿宋_GB2312" w:eastAsia="仿宋_GB2312" w:cs="仿宋_GB2312"/>
          <w:color w:val="auto"/>
          <w:spacing w:val="4"/>
          <w:sz w:val="28"/>
          <w:szCs w:val="28"/>
        </w:rPr>
        <w:t>如是医疗器械产品，需提供相应的医疗器械注册证/备案信息、生产厂</w:t>
      </w:r>
      <w:r>
        <w:rPr>
          <w:rFonts w:hint="eastAsia" w:ascii="仿宋_GB2312" w:hAnsi="仿宋_GB2312" w:eastAsia="仿宋_GB2312" w:cs="仿宋_GB2312"/>
          <w:color w:val="auto"/>
          <w:spacing w:val="6"/>
          <w:sz w:val="28"/>
          <w:szCs w:val="28"/>
        </w:rPr>
        <w:t>家/上级代理商的证件，包括营业执照、开户许可证、医疗器械</w:t>
      </w:r>
      <w:r>
        <w:rPr>
          <w:rFonts w:hint="eastAsia" w:ascii="仿宋_GB2312" w:hAnsi="仿宋_GB2312" w:eastAsia="仿宋_GB2312" w:cs="仿宋_GB2312"/>
          <w:color w:val="auto"/>
          <w:spacing w:val="6"/>
          <w:sz w:val="28"/>
          <w:szCs w:val="28"/>
          <w:lang w:eastAsia="zh-CN"/>
        </w:rPr>
        <w:t>（</w:t>
      </w:r>
      <w:r>
        <w:rPr>
          <w:rFonts w:hint="eastAsia" w:ascii="仿宋_GB2312" w:hAnsi="仿宋_GB2312" w:eastAsia="仿宋_GB2312" w:cs="仿宋_GB2312"/>
          <w:color w:val="auto"/>
          <w:spacing w:val="6"/>
          <w:sz w:val="28"/>
          <w:szCs w:val="28"/>
        </w:rPr>
        <w:t>生产/经营</w:t>
      </w:r>
      <w:r>
        <w:rPr>
          <w:rFonts w:hint="eastAsia" w:ascii="仿宋_GB2312" w:hAnsi="仿宋_GB2312" w:eastAsia="仿宋_GB2312" w:cs="仿宋_GB2312"/>
          <w:color w:val="auto"/>
          <w:spacing w:val="6"/>
          <w:sz w:val="28"/>
          <w:szCs w:val="28"/>
          <w:lang w:eastAsia="zh-CN"/>
        </w:rPr>
        <w:t>）</w:t>
      </w:r>
      <w:r>
        <w:rPr>
          <w:rFonts w:hint="eastAsia" w:ascii="仿宋_GB2312" w:hAnsi="仿宋_GB2312" w:eastAsia="仿宋_GB2312" w:cs="仿宋_GB2312"/>
          <w:color w:val="auto"/>
          <w:spacing w:val="6"/>
          <w:sz w:val="28"/>
          <w:szCs w:val="28"/>
        </w:rPr>
        <w:t>企业许可证/备案凭证、生产厂家/上级代理商的授权委托书；提供产</w:t>
      </w:r>
      <w:r>
        <w:rPr>
          <w:rFonts w:hint="eastAsia" w:ascii="仿宋_GB2312" w:hAnsi="仿宋_GB2312" w:eastAsia="仿宋_GB2312" w:cs="仿宋_GB2312"/>
          <w:color w:val="auto"/>
          <w:spacing w:val="-4"/>
          <w:sz w:val="28"/>
          <w:szCs w:val="28"/>
        </w:rPr>
        <w:t>品的技术白皮书或彩页</w:t>
      </w:r>
      <w:r>
        <w:rPr>
          <w:rFonts w:hint="eastAsia" w:ascii="仿宋_GB2312" w:hAnsi="仿宋_GB2312" w:eastAsia="仿宋_GB2312" w:cs="仿宋_GB2312"/>
          <w:color w:val="auto"/>
          <w:spacing w:val="-4"/>
          <w:sz w:val="28"/>
          <w:szCs w:val="28"/>
          <w:lang w:eastAsia="zh-CN"/>
        </w:rPr>
        <w:t>（</w:t>
      </w:r>
      <w:r>
        <w:rPr>
          <w:rFonts w:hint="eastAsia" w:ascii="仿宋_GB2312" w:hAnsi="仿宋_GB2312" w:eastAsia="仿宋_GB2312" w:cs="仿宋_GB2312"/>
          <w:color w:val="auto"/>
          <w:spacing w:val="-4"/>
          <w:sz w:val="28"/>
          <w:szCs w:val="28"/>
        </w:rPr>
        <w:t>使用说明书、标签图片、实物图片、产品的合格</w:t>
      </w:r>
      <w:r>
        <w:rPr>
          <w:rFonts w:hint="eastAsia" w:ascii="仿宋_GB2312" w:hAnsi="仿宋_GB2312" w:eastAsia="仿宋_GB2312" w:cs="仿宋_GB2312"/>
          <w:color w:val="auto"/>
          <w:spacing w:val="-3"/>
          <w:sz w:val="28"/>
          <w:szCs w:val="28"/>
        </w:rPr>
        <w:t>证明文件、第三方检验报告、进口产品报关资料等</w:t>
      </w:r>
      <w:r>
        <w:rPr>
          <w:rFonts w:hint="eastAsia" w:ascii="仿宋_GB2312" w:hAnsi="仿宋_GB2312" w:eastAsia="仿宋_GB2312" w:cs="仿宋_GB2312"/>
          <w:color w:val="auto"/>
          <w:spacing w:val="-3"/>
          <w:sz w:val="28"/>
          <w:szCs w:val="28"/>
          <w:lang w:eastAsia="zh-CN"/>
        </w:rPr>
        <w:t>）</w:t>
      </w:r>
      <w:r>
        <w:rPr>
          <w:rFonts w:hint="eastAsia" w:ascii="仿宋_GB2312" w:hAnsi="仿宋_GB2312" w:eastAsia="仿宋_GB2312" w:cs="仿宋_GB2312"/>
          <w:color w:val="auto"/>
          <w:spacing w:val="-3"/>
          <w:sz w:val="28"/>
          <w:szCs w:val="28"/>
        </w:rPr>
        <w:t>以</w:t>
      </w:r>
      <w:r>
        <w:rPr>
          <w:rFonts w:hint="eastAsia" w:ascii="仿宋_GB2312" w:hAnsi="仿宋_GB2312" w:eastAsia="仿宋_GB2312" w:cs="仿宋_GB2312"/>
          <w:color w:val="auto"/>
          <w:spacing w:val="-4"/>
          <w:sz w:val="28"/>
          <w:szCs w:val="28"/>
        </w:rPr>
        <w:t>供比选。</w:t>
      </w:r>
    </w:p>
    <w:p w14:paraId="4DE698A5">
      <w:pPr>
        <w:keepNext w:val="0"/>
        <w:keepLines w:val="0"/>
        <w:pageBreakBefore w:val="0"/>
        <w:widowControl/>
        <w:numPr>
          <w:ilvl w:val="0"/>
          <w:numId w:val="0"/>
        </w:numPr>
        <w:kinsoku/>
        <w:wordWrap w:val="0"/>
        <w:overflowPunct/>
        <w:topLinePunct/>
        <w:autoSpaceDE/>
        <w:autoSpaceDN/>
        <w:bidi w:val="0"/>
        <w:adjustRightInd w:val="0"/>
        <w:snapToGrid w:val="0"/>
        <w:spacing w:line="500" w:lineRule="exact"/>
        <w:ind w:left="0" w:leftChars="0" w:right="0" w:firstLine="580" w:firstLineChars="200"/>
        <w:textAlignment w:val="baseline"/>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pacing w:val="5"/>
          <w:sz w:val="28"/>
          <w:szCs w:val="28"/>
          <w:lang w:val="en-US" w:eastAsia="zh-CN"/>
        </w:rPr>
        <w:t>3.第一章第八条</w:t>
      </w:r>
      <w:r>
        <w:rPr>
          <w:rFonts w:hint="eastAsia" w:ascii="仿宋_GB2312" w:hAnsi="仿宋_GB2312" w:eastAsia="仿宋_GB2312" w:cs="仿宋_GB2312"/>
          <w:color w:val="auto"/>
          <w:sz w:val="28"/>
          <w:szCs w:val="28"/>
        </w:rPr>
        <w:t>技术要求</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参数</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需要提供的证明资料。</w:t>
      </w:r>
    </w:p>
    <w:p w14:paraId="66AC5699">
      <w:pPr>
        <w:keepNext w:val="0"/>
        <w:keepLines w:val="0"/>
        <w:pageBreakBefore w:val="0"/>
        <w:widowControl/>
        <w:numPr>
          <w:ilvl w:val="0"/>
          <w:numId w:val="0"/>
        </w:numPr>
        <w:kinsoku/>
        <w:wordWrap w:val="0"/>
        <w:overflowPunct/>
        <w:topLinePunct/>
        <w:autoSpaceDE/>
        <w:autoSpaceDN/>
        <w:bidi w:val="0"/>
        <w:adjustRightInd w:val="0"/>
        <w:snapToGrid w:val="0"/>
        <w:spacing w:line="500" w:lineRule="exact"/>
        <w:ind w:left="0" w:leftChars="0" w:right="0" w:firstLine="544" w:firstLineChars="200"/>
        <w:textAlignment w:val="baseline"/>
        <w:rPr>
          <w:rFonts w:hint="default" w:ascii="仿宋_GB2312" w:hAnsi="仿宋_GB2312" w:eastAsia="仿宋_GB2312" w:cs="仿宋_GB2312"/>
          <w:color w:val="auto"/>
          <w:spacing w:val="-4"/>
          <w:sz w:val="28"/>
          <w:szCs w:val="28"/>
          <w:lang w:val="en-US" w:eastAsia="zh-CN"/>
        </w:rPr>
      </w:pPr>
      <w:r>
        <w:rPr>
          <w:rFonts w:hint="eastAsia" w:ascii="仿宋_GB2312" w:hAnsi="仿宋_GB2312" w:eastAsia="仿宋_GB2312" w:cs="仿宋_GB2312"/>
          <w:color w:val="auto"/>
          <w:spacing w:val="-4"/>
          <w:sz w:val="28"/>
          <w:szCs w:val="28"/>
          <w:lang w:val="en-US" w:eastAsia="zh-CN"/>
        </w:rPr>
        <w:t>4.售后服务承诺函（格式自拟）。</w:t>
      </w:r>
    </w:p>
    <w:p w14:paraId="40BC68FF">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592"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8"/>
          <w:sz w:val="28"/>
          <w:szCs w:val="28"/>
          <w:lang w:val="en-US" w:eastAsia="zh-CN"/>
        </w:rPr>
        <w:t>5.</w:t>
      </w:r>
      <w:r>
        <w:rPr>
          <w:rFonts w:hint="eastAsia" w:ascii="仿宋_GB2312" w:hAnsi="仿宋_GB2312" w:eastAsia="仿宋_GB2312" w:cs="仿宋_GB2312"/>
          <w:color w:val="auto"/>
          <w:spacing w:val="8"/>
          <w:sz w:val="28"/>
          <w:szCs w:val="28"/>
        </w:rPr>
        <w:t>项目报价表</w:t>
      </w:r>
      <w:r>
        <w:rPr>
          <w:rFonts w:hint="eastAsia" w:ascii="仿宋_GB2312" w:hAnsi="仿宋_GB2312" w:eastAsia="仿宋_GB2312" w:cs="仿宋_GB2312"/>
          <w:color w:val="auto"/>
          <w:spacing w:val="8"/>
          <w:sz w:val="28"/>
          <w:szCs w:val="28"/>
          <w:lang w:eastAsia="zh-CN"/>
        </w:rPr>
        <w:t>（</w:t>
      </w:r>
      <w:r>
        <w:rPr>
          <w:rFonts w:hint="eastAsia" w:ascii="仿宋_GB2312" w:hAnsi="仿宋_GB2312" w:eastAsia="仿宋_GB2312" w:cs="仿宋_GB2312"/>
          <w:color w:val="auto"/>
          <w:spacing w:val="8"/>
          <w:sz w:val="28"/>
          <w:szCs w:val="28"/>
        </w:rPr>
        <w:t>格式见附件1</w:t>
      </w:r>
      <w:r>
        <w:rPr>
          <w:rFonts w:hint="eastAsia" w:ascii="仿宋_GB2312" w:hAnsi="仿宋_GB2312" w:eastAsia="仿宋_GB2312" w:cs="仿宋_GB2312"/>
          <w:color w:val="auto"/>
          <w:spacing w:val="8"/>
          <w:sz w:val="28"/>
          <w:szCs w:val="28"/>
          <w:lang w:eastAsia="zh-CN"/>
        </w:rPr>
        <w:t>）</w:t>
      </w:r>
    </w:p>
    <w:p w14:paraId="0A498DCB">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576"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4"/>
          <w:sz w:val="28"/>
          <w:szCs w:val="28"/>
          <w:lang w:val="en-US" w:eastAsia="zh-CN"/>
        </w:rPr>
        <w:t>6.</w:t>
      </w:r>
      <w:r>
        <w:rPr>
          <w:rFonts w:hint="eastAsia" w:ascii="仿宋_GB2312" w:hAnsi="仿宋_GB2312" w:eastAsia="仿宋_GB2312" w:cs="仿宋_GB2312"/>
          <w:color w:val="auto"/>
          <w:spacing w:val="4"/>
          <w:sz w:val="28"/>
          <w:szCs w:val="28"/>
        </w:rPr>
        <w:t>报价项目技术参数响应表</w:t>
      </w:r>
      <w:r>
        <w:rPr>
          <w:rFonts w:hint="eastAsia" w:ascii="仿宋_GB2312" w:hAnsi="仿宋_GB2312" w:eastAsia="仿宋_GB2312" w:cs="仿宋_GB2312"/>
          <w:color w:val="auto"/>
          <w:spacing w:val="4"/>
          <w:sz w:val="28"/>
          <w:szCs w:val="28"/>
          <w:lang w:eastAsia="zh-CN"/>
        </w:rPr>
        <w:t>（</w:t>
      </w:r>
      <w:r>
        <w:rPr>
          <w:rFonts w:hint="eastAsia" w:ascii="仿宋_GB2312" w:hAnsi="仿宋_GB2312" w:eastAsia="仿宋_GB2312" w:cs="仿宋_GB2312"/>
          <w:color w:val="auto"/>
          <w:spacing w:val="4"/>
          <w:sz w:val="28"/>
          <w:szCs w:val="28"/>
        </w:rPr>
        <w:t>格式见附件2</w:t>
      </w:r>
      <w:r>
        <w:rPr>
          <w:rFonts w:hint="eastAsia" w:ascii="仿宋_GB2312" w:hAnsi="仿宋_GB2312" w:eastAsia="仿宋_GB2312" w:cs="仿宋_GB2312"/>
          <w:color w:val="auto"/>
          <w:spacing w:val="4"/>
          <w:sz w:val="28"/>
          <w:szCs w:val="28"/>
          <w:lang w:eastAsia="zh-CN"/>
        </w:rPr>
        <w:t>）</w:t>
      </w:r>
    </w:p>
    <w:p w14:paraId="60ED3B86">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580"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5"/>
          <w:sz w:val="28"/>
          <w:szCs w:val="28"/>
          <w:lang w:val="en-US" w:eastAsia="zh-CN"/>
        </w:rPr>
        <w:t>7.</w:t>
      </w:r>
      <w:r>
        <w:rPr>
          <w:rFonts w:hint="eastAsia" w:ascii="仿宋_GB2312" w:hAnsi="仿宋_GB2312" w:eastAsia="仿宋_GB2312" w:cs="仿宋_GB2312"/>
          <w:color w:val="auto"/>
          <w:spacing w:val="5"/>
          <w:sz w:val="28"/>
          <w:szCs w:val="28"/>
        </w:rPr>
        <w:t>报价项目商务应答表</w:t>
      </w:r>
      <w:r>
        <w:rPr>
          <w:rFonts w:hint="eastAsia" w:ascii="仿宋_GB2312" w:hAnsi="仿宋_GB2312" w:eastAsia="仿宋_GB2312" w:cs="仿宋_GB2312"/>
          <w:color w:val="auto"/>
          <w:spacing w:val="5"/>
          <w:sz w:val="28"/>
          <w:szCs w:val="28"/>
          <w:lang w:eastAsia="zh-CN"/>
        </w:rPr>
        <w:t>（</w:t>
      </w:r>
      <w:r>
        <w:rPr>
          <w:rFonts w:hint="eastAsia" w:ascii="仿宋_GB2312" w:hAnsi="仿宋_GB2312" w:eastAsia="仿宋_GB2312" w:cs="仿宋_GB2312"/>
          <w:color w:val="auto"/>
          <w:spacing w:val="5"/>
          <w:sz w:val="28"/>
          <w:szCs w:val="28"/>
        </w:rPr>
        <w:t>格式见附件3</w:t>
      </w:r>
      <w:r>
        <w:rPr>
          <w:rFonts w:hint="eastAsia" w:ascii="仿宋_GB2312" w:hAnsi="仿宋_GB2312" w:eastAsia="仿宋_GB2312" w:cs="仿宋_GB2312"/>
          <w:color w:val="auto"/>
          <w:spacing w:val="5"/>
          <w:sz w:val="28"/>
          <w:szCs w:val="28"/>
          <w:lang w:eastAsia="zh-CN"/>
        </w:rPr>
        <w:t>）</w:t>
      </w:r>
    </w:p>
    <w:p w14:paraId="500D42FB">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580" w:firstLineChars="200"/>
        <w:textAlignment w:val="baseline"/>
        <w:rPr>
          <w:rFonts w:hint="eastAsia" w:ascii="仿宋_GB2312" w:hAnsi="仿宋_GB2312" w:eastAsia="仿宋_GB2312" w:cs="仿宋_GB2312"/>
          <w:color w:val="auto"/>
          <w:spacing w:val="5"/>
          <w:sz w:val="28"/>
          <w:szCs w:val="28"/>
          <w:lang w:eastAsia="zh-CN"/>
        </w:rPr>
      </w:pPr>
      <w:r>
        <w:rPr>
          <w:rFonts w:hint="eastAsia" w:ascii="仿宋_GB2312" w:hAnsi="仿宋_GB2312" w:eastAsia="仿宋_GB2312" w:cs="仿宋_GB2312"/>
          <w:color w:val="auto"/>
          <w:spacing w:val="5"/>
          <w:sz w:val="28"/>
          <w:szCs w:val="28"/>
          <w:lang w:val="en-US" w:eastAsia="zh-CN"/>
        </w:rPr>
        <w:t>8.</w:t>
      </w:r>
      <w:r>
        <w:rPr>
          <w:rFonts w:hint="eastAsia" w:ascii="仿宋_GB2312" w:hAnsi="仿宋_GB2312" w:eastAsia="仿宋_GB2312" w:cs="仿宋_GB2312"/>
          <w:color w:val="auto"/>
          <w:spacing w:val="5"/>
          <w:sz w:val="28"/>
          <w:szCs w:val="28"/>
        </w:rPr>
        <w:t>供应商承诺函</w:t>
      </w:r>
      <w:r>
        <w:rPr>
          <w:rFonts w:hint="eastAsia" w:ascii="仿宋_GB2312" w:hAnsi="仿宋_GB2312" w:eastAsia="仿宋_GB2312" w:cs="仿宋_GB2312"/>
          <w:color w:val="auto"/>
          <w:spacing w:val="5"/>
          <w:sz w:val="28"/>
          <w:szCs w:val="28"/>
          <w:lang w:eastAsia="zh-CN"/>
        </w:rPr>
        <w:t>（</w:t>
      </w:r>
      <w:r>
        <w:rPr>
          <w:rFonts w:hint="eastAsia" w:ascii="仿宋_GB2312" w:hAnsi="仿宋_GB2312" w:eastAsia="仿宋_GB2312" w:cs="仿宋_GB2312"/>
          <w:color w:val="auto"/>
          <w:spacing w:val="5"/>
          <w:sz w:val="28"/>
          <w:szCs w:val="28"/>
        </w:rPr>
        <w:t>格式见附件4</w:t>
      </w:r>
      <w:r>
        <w:rPr>
          <w:rFonts w:hint="eastAsia" w:ascii="仿宋_GB2312" w:hAnsi="仿宋_GB2312" w:eastAsia="仿宋_GB2312" w:cs="仿宋_GB2312"/>
          <w:color w:val="auto"/>
          <w:spacing w:val="5"/>
          <w:sz w:val="28"/>
          <w:szCs w:val="28"/>
          <w:lang w:eastAsia="zh-CN"/>
        </w:rPr>
        <w:t>）</w:t>
      </w:r>
    </w:p>
    <w:p w14:paraId="77B01E51">
      <w:pPr>
        <w:pStyle w:val="3"/>
        <w:keepNext w:val="0"/>
        <w:keepLines w:val="0"/>
        <w:pageBreakBefore w:val="0"/>
        <w:widowControl/>
        <w:kinsoku/>
        <w:wordWrap w:val="0"/>
        <w:overflowPunct/>
        <w:topLinePunct/>
        <w:autoSpaceDE/>
        <w:autoSpaceDN/>
        <w:bidi w:val="0"/>
        <w:adjustRightInd w:val="0"/>
        <w:snapToGrid w:val="0"/>
        <w:spacing w:line="500" w:lineRule="exact"/>
        <w:ind w:left="0" w:leftChars="0" w:right="0" w:firstLine="560" w:firstLineChars="200"/>
        <w:textAlignment w:val="baseline"/>
        <w:rPr>
          <w:rFonts w:hint="eastAsia" w:ascii="仿宋_GB2312" w:hAnsi="仿宋_GB2312" w:eastAsia="仿宋_GB2312" w:cs="仿宋_GB2312"/>
          <w:color w:val="auto"/>
          <w:sz w:val="28"/>
          <w:szCs w:val="28"/>
        </w:rPr>
      </w:pPr>
    </w:p>
    <w:p w14:paraId="0D239C6C">
      <w:pPr>
        <w:keepNext w:val="0"/>
        <w:keepLines w:val="0"/>
        <w:pageBreakBefore w:val="0"/>
        <w:widowControl/>
        <w:kinsoku/>
        <w:wordWrap w:val="0"/>
        <w:overflowPunct/>
        <w:topLinePunct/>
        <w:autoSpaceDE/>
        <w:autoSpaceDN/>
        <w:bidi w:val="0"/>
        <w:adjustRightInd w:val="0"/>
        <w:snapToGrid w:val="0"/>
        <w:spacing w:line="500" w:lineRule="exact"/>
        <w:ind w:left="0" w:leftChars="0" w:right="0" w:firstLine="522"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pacing w:val="-10"/>
          <w:sz w:val="28"/>
          <w:szCs w:val="28"/>
        </w:rPr>
        <w:t>以上资料均需加盖单位鲜章，并按照以上顺序递交。</w:t>
      </w:r>
    </w:p>
    <w:p w14:paraId="1A1F7F2E">
      <w:pPr>
        <w:pStyle w:val="3"/>
        <w:keepNext w:val="0"/>
        <w:keepLines w:val="0"/>
        <w:pageBreakBefore w:val="0"/>
        <w:widowControl/>
        <w:kinsoku/>
        <w:wordWrap w:val="0"/>
        <w:overflowPunct/>
        <w:topLinePunct/>
        <w:autoSpaceDE/>
        <w:autoSpaceDN/>
        <w:bidi w:val="0"/>
        <w:adjustRightInd w:val="0"/>
        <w:snapToGrid w:val="0"/>
        <w:spacing w:line="244" w:lineRule="auto"/>
        <w:rPr>
          <w:rFonts w:hint="eastAsia" w:ascii="仿宋_GB2312" w:hAnsi="仿宋_GB2312" w:eastAsia="仿宋_GB2312" w:cs="仿宋_GB2312"/>
          <w:color w:val="auto"/>
          <w:sz w:val="28"/>
          <w:szCs w:val="28"/>
        </w:rPr>
      </w:pPr>
    </w:p>
    <w:p w14:paraId="31E48A42">
      <w:pPr>
        <w:keepNext w:val="0"/>
        <w:keepLines w:val="0"/>
        <w:pageBreakBefore w:val="0"/>
        <w:widowControl/>
        <w:kinsoku/>
        <w:wordWrap w:val="0"/>
        <w:overflowPunct/>
        <w:topLinePunct/>
        <w:autoSpaceDE/>
        <w:autoSpaceDN/>
        <w:bidi w:val="0"/>
        <w:adjustRightInd w:val="0"/>
        <w:snapToGrid w:val="0"/>
        <w:spacing w:before="75" w:line="219" w:lineRule="auto"/>
        <w:ind w:left="513"/>
        <w:rPr>
          <w:rFonts w:hint="eastAsia" w:ascii="仿宋_GB2312" w:hAnsi="仿宋_GB2312" w:eastAsia="仿宋_GB2312" w:cs="仿宋_GB2312"/>
          <w:color w:val="auto"/>
          <w:spacing w:val="26"/>
          <w:sz w:val="28"/>
          <w:szCs w:val="28"/>
        </w:rPr>
        <w:sectPr>
          <w:headerReference r:id="rId7" w:type="default"/>
          <w:footerReference r:id="rId8" w:type="default"/>
          <w:pgSz w:w="11906" w:h="16838"/>
          <w:pgMar w:top="2098" w:right="1474" w:bottom="1984" w:left="1587" w:header="851" w:footer="992" w:gutter="0"/>
          <w:pgNumType w:fmt="decimal"/>
          <w:cols w:space="425" w:num="1"/>
          <w:docGrid w:type="lines" w:linePitch="312" w:charSpace="0"/>
        </w:sectPr>
      </w:pPr>
    </w:p>
    <w:p w14:paraId="566484BA">
      <w:pPr>
        <w:keepNext w:val="0"/>
        <w:keepLines w:val="0"/>
        <w:pageBreakBefore w:val="0"/>
        <w:widowControl/>
        <w:kinsoku/>
        <w:wordWrap w:val="0"/>
        <w:overflowPunct/>
        <w:topLinePunct/>
        <w:autoSpaceDE/>
        <w:autoSpaceDN/>
        <w:bidi w:val="0"/>
        <w:adjustRightInd w:val="0"/>
        <w:snapToGrid w:val="0"/>
        <w:spacing w:before="75" w:line="219" w:lineRule="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pacing w:val="26"/>
          <w:sz w:val="28"/>
          <w:szCs w:val="28"/>
        </w:rPr>
        <w:t>附件1</w:t>
      </w:r>
      <w:r>
        <w:rPr>
          <w:rFonts w:hint="eastAsia" w:ascii="仿宋_GB2312" w:hAnsi="仿宋_GB2312" w:eastAsia="仿宋_GB2312" w:cs="仿宋_GB2312"/>
          <w:color w:val="auto"/>
          <w:spacing w:val="26"/>
          <w:sz w:val="28"/>
          <w:szCs w:val="28"/>
          <w:lang w:val="en-US" w:eastAsia="zh-CN"/>
        </w:rPr>
        <w:t>:</w:t>
      </w:r>
    </w:p>
    <w:p w14:paraId="1BA3C5DD">
      <w:pPr>
        <w:keepNext w:val="0"/>
        <w:keepLines w:val="0"/>
        <w:pageBreakBefore w:val="0"/>
        <w:widowControl/>
        <w:kinsoku/>
        <w:wordWrap w:val="0"/>
        <w:overflowPunct/>
        <w:topLinePunct/>
        <w:autoSpaceDE/>
        <w:autoSpaceDN/>
        <w:bidi w:val="0"/>
        <w:adjustRightInd w:val="0"/>
        <w:snapToGrid w:val="0"/>
        <w:spacing w:before="275" w:line="221" w:lineRule="auto"/>
        <w:ind w:left="3033"/>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8"/>
          <w:sz w:val="28"/>
          <w:szCs w:val="28"/>
        </w:rPr>
        <w:t>项目报价表</w:t>
      </w:r>
      <w:r>
        <w:rPr>
          <w:rFonts w:hint="eastAsia" w:ascii="仿宋_GB2312" w:hAnsi="仿宋_GB2312" w:eastAsia="仿宋_GB2312" w:cs="仿宋_GB2312"/>
          <w:color w:val="auto"/>
          <w:spacing w:val="8"/>
          <w:sz w:val="28"/>
          <w:szCs w:val="28"/>
          <w:lang w:eastAsia="zh-CN"/>
        </w:rPr>
        <w:t>（</w:t>
      </w:r>
      <w:r>
        <w:rPr>
          <w:rFonts w:hint="eastAsia" w:ascii="仿宋_GB2312" w:hAnsi="仿宋_GB2312" w:eastAsia="仿宋_GB2312" w:cs="仿宋_GB2312"/>
          <w:color w:val="auto"/>
          <w:spacing w:val="8"/>
          <w:sz w:val="28"/>
          <w:szCs w:val="28"/>
        </w:rPr>
        <w:t>货物类</w:t>
      </w:r>
      <w:r>
        <w:rPr>
          <w:rFonts w:hint="eastAsia" w:ascii="仿宋_GB2312" w:hAnsi="仿宋_GB2312" w:eastAsia="仿宋_GB2312" w:cs="仿宋_GB2312"/>
          <w:color w:val="auto"/>
          <w:spacing w:val="8"/>
          <w:sz w:val="28"/>
          <w:szCs w:val="28"/>
          <w:lang w:eastAsia="zh-CN"/>
        </w:rPr>
        <w:t>）</w:t>
      </w:r>
    </w:p>
    <w:p w14:paraId="41E74CB7">
      <w:pPr>
        <w:keepNext w:val="0"/>
        <w:keepLines w:val="0"/>
        <w:pageBreakBefore w:val="0"/>
        <w:widowControl/>
        <w:kinsoku/>
        <w:wordWrap w:val="0"/>
        <w:overflowPunct/>
        <w:topLinePunct/>
        <w:autoSpaceDE/>
        <w:autoSpaceDN/>
        <w:bidi w:val="0"/>
        <w:adjustRightInd w:val="0"/>
        <w:snapToGrid w:val="0"/>
        <w:spacing w:line="74" w:lineRule="exact"/>
        <w:rPr>
          <w:rFonts w:hint="eastAsia" w:ascii="仿宋_GB2312" w:hAnsi="仿宋_GB2312" w:eastAsia="仿宋_GB2312" w:cs="仿宋_GB2312"/>
          <w:color w:val="auto"/>
          <w:sz w:val="28"/>
          <w:szCs w:val="28"/>
        </w:rPr>
      </w:pPr>
    </w:p>
    <w:tbl>
      <w:tblPr>
        <w:tblStyle w:val="10"/>
        <w:tblW w:w="92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028"/>
        <w:gridCol w:w="911"/>
        <w:gridCol w:w="749"/>
        <w:gridCol w:w="738"/>
        <w:gridCol w:w="749"/>
        <w:gridCol w:w="807"/>
        <w:gridCol w:w="762"/>
        <w:gridCol w:w="749"/>
        <w:gridCol w:w="668"/>
        <w:gridCol w:w="855"/>
        <w:gridCol w:w="641"/>
      </w:tblGrid>
      <w:tr w14:paraId="04B3D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1669" w:type="dxa"/>
            <w:gridSpan w:val="2"/>
            <w:vAlign w:val="center"/>
          </w:tcPr>
          <w:p w14:paraId="3F2D2E7A">
            <w:pPr>
              <w:pStyle w:val="9"/>
              <w:keepNext w:val="0"/>
              <w:keepLines w:val="0"/>
              <w:pageBreakBefore w:val="0"/>
              <w:widowControl/>
              <w:kinsoku/>
              <w:wordWrap w:val="0"/>
              <w:overflowPunct/>
              <w:topLinePunct/>
              <w:autoSpaceDE/>
              <w:autoSpaceDN/>
              <w:bidi w:val="0"/>
              <w:adjustRightInd w:val="0"/>
              <w:snapToGrid w:val="0"/>
              <w:spacing w:before="78" w:line="198"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3"/>
                <w:sz w:val="28"/>
                <w:szCs w:val="28"/>
              </w:rPr>
              <w:t>项目名称</w:t>
            </w:r>
          </w:p>
        </w:tc>
        <w:tc>
          <w:tcPr>
            <w:tcW w:w="6988" w:type="dxa"/>
            <w:gridSpan w:val="9"/>
            <w:vAlign w:val="center"/>
          </w:tcPr>
          <w:p w14:paraId="25326A71">
            <w:pPr>
              <w:keepNext w:val="0"/>
              <w:keepLines w:val="0"/>
              <w:pageBreakBefore w:val="0"/>
              <w:widowControl/>
              <w:kinsoku/>
              <w:wordWrap w:val="0"/>
              <w:overflowPunct/>
              <w:topLinePunct/>
              <w:autoSpaceDE/>
              <w:autoSpaceDN/>
              <w:bidi w:val="0"/>
              <w:adjustRightInd w:val="0"/>
              <w:snapToGrid w:val="0"/>
              <w:jc w:val="center"/>
              <w:rPr>
                <w:rFonts w:hint="eastAsia" w:ascii="仿宋_GB2312" w:hAnsi="仿宋_GB2312" w:eastAsia="仿宋_GB2312" w:cs="仿宋_GB2312"/>
                <w:color w:val="auto"/>
                <w:sz w:val="28"/>
                <w:szCs w:val="28"/>
              </w:rPr>
            </w:pPr>
          </w:p>
        </w:tc>
        <w:tc>
          <w:tcPr>
            <w:tcW w:w="641" w:type="dxa"/>
            <w:vAlign w:val="center"/>
          </w:tcPr>
          <w:p w14:paraId="65EAFC8A">
            <w:pPr>
              <w:pStyle w:val="9"/>
              <w:keepNext w:val="0"/>
              <w:keepLines w:val="0"/>
              <w:pageBreakBefore w:val="0"/>
              <w:widowControl/>
              <w:kinsoku/>
              <w:wordWrap w:val="0"/>
              <w:overflowPunct/>
              <w:topLinePunct/>
              <w:autoSpaceDE/>
              <w:autoSpaceDN/>
              <w:bidi w:val="0"/>
              <w:adjustRightInd w:val="0"/>
              <w:snapToGrid w:val="0"/>
              <w:spacing w:before="78" w:line="198"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3"/>
                <w:sz w:val="28"/>
                <w:szCs w:val="28"/>
              </w:rPr>
              <w:t>备注</w:t>
            </w:r>
          </w:p>
        </w:tc>
      </w:tr>
      <w:tr w14:paraId="1F2AB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3" w:hRule="atLeast"/>
          <w:jc w:val="center"/>
        </w:trPr>
        <w:tc>
          <w:tcPr>
            <w:tcW w:w="641" w:type="dxa"/>
            <w:vAlign w:val="center"/>
          </w:tcPr>
          <w:p w14:paraId="7617460C">
            <w:pPr>
              <w:pStyle w:val="9"/>
              <w:keepNext w:val="0"/>
              <w:keepLines w:val="0"/>
              <w:pageBreakBefore w:val="0"/>
              <w:widowControl/>
              <w:kinsoku/>
              <w:wordWrap w:val="0"/>
              <w:overflowPunct/>
              <w:topLinePunct/>
              <w:autoSpaceDE/>
              <w:autoSpaceDN/>
              <w:bidi w:val="0"/>
              <w:adjustRightInd w:val="0"/>
              <w:snapToGrid w:val="0"/>
              <w:spacing w:line="199" w:lineRule="auto"/>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1028" w:type="dxa"/>
            <w:vAlign w:val="center"/>
          </w:tcPr>
          <w:p w14:paraId="7ACEE819">
            <w:pPr>
              <w:pStyle w:val="9"/>
              <w:keepNext w:val="0"/>
              <w:keepLines w:val="0"/>
              <w:pageBreakBefore w:val="0"/>
              <w:widowControl/>
              <w:kinsoku/>
              <w:wordWrap w:val="0"/>
              <w:overflowPunct/>
              <w:topLinePunct/>
              <w:autoSpaceDE/>
              <w:autoSpaceDN/>
              <w:bidi w:val="0"/>
              <w:adjustRightInd w:val="0"/>
              <w:snapToGrid w:val="0"/>
              <w:spacing w:line="244" w:lineRule="auto"/>
              <w:ind w:left="0" w:right="0" w:firstLine="0"/>
              <w:jc w:val="center"/>
              <w:textAlignment w:val="baseline"/>
              <w:rPr>
                <w:rFonts w:hint="eastAsia" w:ascii="仿宋_GB2312" w:hAnsi="仿宋_GB2312" w:eastAsia="仿宋_GB2312" w:cs="仿宋_GB2312"/>
                <w:color w:val="auto"/>
                <w:spacing w:val="10"/>
                <w:sz w:val="28"/>
                <w:szCs w:val="28"/>
              </w:rPr>
            </w:pPr>
            <w:r>
              <w:rPr>
                <w:rFonts w:hint="eastAsia" w:ascii="仿宋_GB2312" w:hAnsi="仿宋_GB2312" w:eastAsia="仿宋_GB2312" w:cs="仿宋_GB2312"/>
                <w:color w:val="auto"/>
                <w:spacing w:val="10"/>
                <w:sz w:val="28"/>
                <w:szCs w:val="28"/>
              </w:rPr>
              <w:t>货物</w:t>
            </w:r>
          </w:p>
          <w:p w14:paraId="11F6500D">
            <w:pPr>
              <w:pStyle w:val="9"/>
              <w:keepNext w:val="0"/>
              <w:keepLines w:val="0"/>
              <w:pageBreakBefore w:val="0"/>
              <w:widowControl/>
              <w:kinsoku/>
              <w:wordWrap w:val="0"/>
              <w:overflowPunct/>
              <w:topLinePunct/>
              <w:autoSpaceDE/>
              <w:autoSpaceDN/>
              <w:bidi w:val="0"/>
              <w:adjustRightInd w:val="0"/>
              <w:snapToGrid w:val="0"/>
              <w:spacing w:line="244" w:lineRule="auto"/>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0"/>
                <w:sz w:val="28"/>
                <w:szCs w:val="28"/>
              </w:rPr>
              <w:t>名</w:t>
            </w:r>
            <w:r>
              <w:rPr>
                <w:rFonts w:hint="eastAsia" w:ascii="仿宋_GB2312" w:hAnsi="仿宋_GB2312" w:eastAsia="仿宋_GB2312" w:cs="仿宋_GB2312"/>
                <w:color w:val="auto"/>
                <w:sz w:val="28"/>
                <w:szCs w:val="28"/>
              </w:rPr>
              <w:t>称</w:t>
            </w:r>
          </w:p>
        </w:tc>
        <w:tc>
          <w:tcPr>
            <w:tcW w:w="911" w:type="dxa"/>
            <w:vAlign w:val="center"/>
          </w:tcPr>
          <w:p w14:paraId="31DA4E21">
            <w:pPr>
              <w:pStyle w:val="9"/>
              <w:keepNext w:val="0"/>
              <w:keepLines w:val="0"/>
              <w:pageBreakBefore w:val="0"/>
              <w:widowControl/>
              <w:kinsoku/>
              <w:wordWrap w:val="0"/>
              <w:overflowPunct/>
              <w:topLinePunct/>
              <w:autoSpaceDE/>
              <w:autoSpaceDN/>
              <w:bidi w:val="0"/>
              <w:adjustRightInd w:val="0"/>
              <w:snapToGrid w:val="0"/>
              <w:spacing w:line="252" w:lineRule="auto"/>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6"/>
                <w:sz w:val="28"/>
                <w:szCs w:val="28"/>
              </w:rPr>
              <w:t>制造</w:t>
            </w:r>
            <w:r>
              <w:rPr>
                <w:rFonts w:hint="eastAsia" w:ascii="仿宋_GB2312" w:hAnsi="仿宋_GB2312" w:eastAsia="仿宋_GB2312" w:cs="仿宋_GB2312"/>
                <w:color w:val="auto"/>
                <w:spacing w:val="6"/>
                <w:sz w:val="28"/>
                <w:szCs w:val="28"/>
              </w:rPr>
              <w:t>商及</w:t>
            </w:r>
            <w:r>
              <w:rPr>
                <w:rFonts w:hint="eastAsia" w:ascii="仿宋_GB2312" w:hAnsi="仿宋_GB2312" w:eastAsia="仿宋_GB2312" w:cs="仿宋_GB2312"/>
                <w:color w:val="auto"/>
                <w:spacing w:val="5"/>
                <w:sz w:val="28"/>
                <w:szCs w:val="28"/>
              </w:rPr>
              <w:t>品牌</w:t>
            </w:r>
          </w:p>
        </w:tc>
        <w:tc>
          <w:tcPr>
            <w:tcW w:w="749" w:type="dxa"/>
            <w:vAlign w:val="center"/>
          </w:tcPr>
          <w:p w14:paraId="1A13AF56">
            <w:pPr>
              <w:pStyle w:val="9"/>
              <w:keepNext w:val="0"/>
              <w:keepLines w:val="0"/>
              <w:pageBreakBefore w:val="0"/>
              <w:widowControl/>
              <w:kinsoku/>
              <w:wordWrap w:val="0"/>
              <w:overflowPunct/>
              <w:topLinePunct/>
              <w:autoSpaceDE/>
              <w:autoSpaceDN/>
              <w:bidi w:val="0"/>
              <w:adjustRightInd w:val="0"/>
              <w:snapToGrid w:val="0"/>
              <w:spacing w:line="250" w:lineRule="auto"/>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5"/>
                <w:sz w:val="28"/>
                <w:szCs w:val="28"/>
              </w:rPr>
              <w:t>规格</w:t>
            </w:r>
            <w:r>
              <w:rPr>
                <w:rFonts w:hint="eastAsia" w:ascii="仿宋_GB2312" w:hAnsi="仿宋_GB2312" w:eastAsia="仿宋_GB2312" w:cs="仿宋_GB2312"/>
                <w:color w:val="auto"/>
                <w:spacing w:val="7"/>
                <w:sz w:val="28"/>
                <w:szCs w:val="28"/>
              </w:rPr>
              <w:t>型号</w:t>
            </w:r>
          </w:p>
        </w:tc>
        <w:tc>
          <w:tcPr>
            <w:tcW w:w="738" w:type="dxa"/>
            <w:vAlign w:val="center"/>
          </w:tcPr>
          <w:p w14:paraId="14B5D122">
            <w:pPr>
              <w:pStyle w:val="9"/>
              <w:keepNext w:val="0"/>
              <w:keepLines w:val="0"/>
              <w:pageBreakBefore w:val="0"/>
              <w:widowControl/>
              <w:kinsoku/>
              <w:wordWrap w:val="0"/>
              <w:overflowPunct/>
              <w:topLinePunct/>
              <w:autoSpaceDE/>
              <w:autoSpaceDN/>
              <w:bidi w:val="0"/>
              <w:adjustRightInd w:val="0"/>
              <w:snapToGrid w:val="0"/>
              <w:spacing w:line="219" w:lineRule="auto"/>
              <w:ind w:left="0" w:right="0" w:firstLine="0"/>
              <w:jc w:val="both"/>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4"/>
                <w:sz w:val="28"/>
                <w:szCs w:val="28"/>
              </w:rPr>
              <w:t>数量</w:t>
            </w:r>
          </w:p>
        </w:tc>
        <w:tc>
          <w:tcPr>
            <w:tcW w:w="749" w:type="dxa"/>
            <w:vAlign w:val="center"/>
          </w:tcPr>
          <w:p w14:paraId="783F8A6F">
            <w:pPr>
              <w:pStyle w:val="9"/>
              <w:keepNext w:val="0"/>
              <w:keepLines w:val="0"/>
              <w:pageBreakBefore w:val="0"/>
              <w:widowControl/>
              <w:kinsoku/>
              <w:wordWrap w:val="0"/>
              <w:overflowPunct/>
              <w:topLinePunct/>
              <w:autoSpaceDE/>
              <w:autoSpaceDN/>
              <w:bidi w:val="0"/>
              <w:adjustRightInd w:val="0"/>
              <w:snapToGrid w:val="0"/>
              <w:spacing w:line="220" w:lineRule="auto"/>
              <w:ind w:left="0" w:right="0" w:firstLine="0"/>
              <w:jc w:val="both"/>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4"/>
                <w:sz w:val="28"/>
                <w:szCs w:val="28"/>
              </w:rPr>
              <w:t>单位</w:t>
            </w:r>
          </w:p>
        </w:tc>
        <w:tc>
          <w:tcPr>
            <w:tcW w:w="807" w:type="dxa"/>
            <w:vAlign w:val="center"/>
          </w:tcPr>
          <w:p w14:paraId="098D4B08">
            <w:pPr>
              <w:pStyle w:val="9"/>
              <w:keepNext w:val="0"/>
              <w:keepLines w:val="0"/>
              <w:pageBreakBefore w:val="0"/>
              <w:widowControl/>
              <w:kinsoku/>
              <w:wordWrap w:val="0"/>
              <w:overflowPunct/>
              <w:topLinePunct/>
              <w:autoSpaceDE/>
              <w:autoSpaceDN/>
              <w:bidi w:val="0"/>
              <w:adjustRightInd w:val="0"/>
              <w:snapToGrid w:val="0"/>
              <w:spacing w:line="218" w:lineRule="auto"/>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5"/>
                <w:sz w:val="28"/>
                <w:szCs w:val="28"/>
              </w:rPr>
              <w:t>单价</w:t>
            </w:r>
            <w:r>
              <w:rPr>
                <w:rFonts w:hint="eastAsia" w:ascii="仿宋_GB2312" w:hAnsi="仿宋_GB2312" w:eastAsia="仿宋_GB2312" w:cs="仿宋_GB2312"/>
                <w:color w:val="auto"/>
                <w:spacing w:val="5"/>
                <w:sz w:val="28"/>
                <w:szCs w:val="28"/>
                <w:lang w:eastAsia="zh-CN"/>
              </w:rPr>
              <w:t>（</w:t>
            </w:r>
            <w:r>
              <w:rPr>
                <w:rFonts w:hint="eastAsia" w:ascii="仿宋_GB2312" w:hAnsi="仿宋_GB2312" w:eastAsia="仿宋_GB2312" w:cs="仿宋_GB2312"/>
                <w:color w:val="auto"/>
                <w:spacing w:val="5"/>
                <w:sz w:val="28"/>
                <w:szCs w:val="28"/>
              </w:rPr>
              <w:t>元</w:t>
            </w:r>
            <w:r>
              <w:rPr>
                <w:rFonts w:hint="eastAsia" w:ascii="仿宋_GB2312" w:hAnsi="仿宋_GB2312" w:eastAsia="仿宋_GB2312" w:cs="仿宋_GB2312"/>
                <w:color w:val="auto"/>
                <w:sz w:val="28"/>
                <w:szCs w:val="28"/>
                <w:lang w:eastAsia="zh-CN"/>
              </w:rPr>
              <w:t>）</w:t>
            </w:r>
          </w:p>
        </w:tc>
        <w:tc>
          <w:tcPr>
            <w:tcW w:w="762" w:type="dxa"/>
            <w:vAlign w:val="center"/>
          </w:tcPr>
          <w:p w14:paraId="4723A962">
            <w:pPr>
              <w:pStyle w:val="9"/>
              <w:keepNext w:val="0"/>
              <w:keepLines w:val="0"/>
              <w:pageBreakBefore w:val="0"/>
              <w:widowControl/>
              <w:kinsoku/>
              <w:wordWrap w:val="0"/>
              <w:overflowPunct/>
              <w:topLinePunct/>
              <w:autoSpaceDE/>
              <w:autoSpaceDN/>
              <w:bidi w:val="0"/>
              <w:adjustRightInd w:val="0"/>
              <w:snapToGrid w:val="0"/>
              <w:spacing w:line="256" w:lineRule="auto"/>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5"/>
                <w:sz w:val="28"/>
                <w:szCs w:val="28"/>
              </w:rPr>
              <w:t>总</w:t>
            </w:r>
            <w:r>
              <w:rPr>
                <w:rFonts w:hint="eastAsia" w:ascii="仿宋_GB2312" w:hAnsi="仿宋_GB2312" w:eastAsia="仿宋_GB2312" w:cs="仿宋_GB2312"/>
                <w:color w:val="auto"/>
                <w:spacing w:val="5"/>
                <w:sz w:val="28"/>
                <w:szCs w:val="28"/>
                <w:lang w:val="en-US" w:eastAsia="zh-CN"/>
              </w:rPr>
              <w:t>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pacing w:val="5"/>
                <w:sz w:val="28"/>
                <w:szCs w:val="28"/>
              </w:rPr>
              <w:t>元</w:t>
            </w:r>
            <w:r>
              <w:rPr>
                <w:rFonts w:hint="eastAsia" w:ascii="仿宋_GB2312" w:hAnsi="仿宋_GB2312" w:eastAsia="仿宋_GB2312" w:cs="仿宋_GB2312"/>
                <w:color w:val="auto"/>
                <w:sz w:val="28"/>
                <w:szCs w:val="28"/>
                <w:lang w:eastAsia="zh-CN"/>
              </w:rPr>
              <w:t>）</w:t>
            </w:r>
          </w:p>
        </w:tc>
        <w:tc>
          <w:tcPr>
            <w:tcW w:w="749" w:type="dxa"/>
            <w:vAlign w:val="center"/>
          </w:tcPr>
          <w:p w14:paraId="22B0454A">
            <w:pPr>
              <w:pStyle w:val="9"/>
              <w:keepNext w:val="0"/>
              <w:keepLines w:val="0"/>
              <w:pageBreakBefore w:val="0"/>
              <w:widowControl/>
              <w:kinsoku/>
              <w:wordWrap w:val="0"/>
              <w:overflowPunct/>
              <w:topLinePunct/>
              <w:autoSpaceDE/>
              <w:autoSpaceDN/>
              <w:bidi w:val="0"/>
              <w:adjustRightInd w:val="0"/>
              <w:snapToGrid w:val="0"/>
              <w:spacing w:line="252" w:lineRule="auto"/>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9"/>
                <w:sz w:val="28"/>
                <w:szCs w:val="28"/>
              </w:rPr>
              <w:t>交货</w:t>
            </w:r>
            <w:r>
              <w:rPr>
                <w:rFonts w:hint="eastAsia" w:ascii="仿宋_GB2312" w:hAnsi="仿宋_GB2312" w:eastAsia="仿宋_GB2312" w:cs="仿宋_GB2312"/>
                <w:color w:val="auto"/>
                <w:spacing w:val="11"/>
                <w:sz w:val="28"/>
                <w:szCs w:val="28"/>
              </w:rPr>
              <w:t>时间</w:t>
            </w:r>
          </w:p>
        </w:tc>
        <w:tc>
          <w:tcPr>
            <w:tcW w:w="668" w:type="dxa"/>
            <w:vAlign w:val="center"/>
          </w:tcPr>
          <w:p w14:paraId="4CB5E2D0">
            <w:pPr>
              <w:pStyle w:val="9"/>
              <w:keepNext w:val="0"/>
              <w:keepLines w:val="0"/>
              <w:pageBreakBefore w:val="0"/>
              <w:widowControl/>
              <w:kinsoku/>
              <w:wordWrap w:val="0"/>
              <w:overflowPunct/>
              <w:topLinePunct/>
              <w:autoSpaceDE/>
              <w:autoSpaceDN/>
              <w:bidi w:val="0"/>
              <w:adjustRightInd w:val="0"/>
              <w:snapToGrid w:val="0"/>
              <w:spacing w:line="202" w:lineRule="auto"/>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4"/>
                <w:sz w:val="28"/>
                <w:szCs w:val="28"/>
              </w:rPr>
              <w:t>是否进口产品</w:t>
            </w:r>
          </w:p>
        </w:tc>
        <w:tc>
          <w:tcPr>
            <w:tcW w:w="855" w:type="dxa"/>
            <w:vAlign w:val="center"/>
          </w:tcPr>
          <w:p w14:paraId="5E24BA18">
            <w:pPr>
              <w:pStyle w:val="9"/>
              <w:keepNext w:val="0"/>
              <w:keepLines w:val="0"/>
              <w:pageBreakBefore w:val="0"/>
              <w:widowControl/>
              <w:kinsoku/>
              <w:wordWrap w:val="0"/>
              <w:overflowPunct/>
              <w:topLinePunct/>
              <w:autoSpaceDE/>
              <w:autoSpaceDN/>
              <w:bidi w:val="0"/>
              <w:adjustRightInd w:val="0"/>
              <w:snapToGrid w:val="0"/>
              <w:spacing w:line="205" w:lineRule="auto"/>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8"/>
                <w:sz w:val="28"/>
                <w:szCs w:val="28"/>
              </w:rPr>
              <w:t>是否</w:t>
            </w:r>
            <w:r>
              <w:rPr>
                <w:rFonts w:hint="eastAsia" w:ascii="仿宋_GB2312" w:hAnsi="仿宋_GB2312" w:eastAsia="仿宋_GB2312" w:cs="仿宋_GB2312"/>
                <w:color w:val="auto"/>
                <w:spacing w:val="9"/>
                <w:sz w:val="28"/>
                <w:szCs w:val="28"/>
              </w:rPr>
              <w:t>中小</w:t>
            </w:r>
            <w:r>
              <w:rPr>
                <w:rFonts w:hint="eastAsia" w:ascii="仿宋_GB2312" w:hAnsi="仿宋_GB2312" w:eastAsia="仿宋_GB2312" w:cs="仿宋_GB2312"/>
                <w:color w:val="auto"/>
                <w:spacing w:val="4"/>
                <w:sz w:val="28"/>
                <w:szCs w:val="28"/>
              </w:rPr>
              <w:t>企业</w:t>
            </w:r>
            <w:r>
              <w:rPr>
                <w:rFonts w:hint="eastAsia" w:ascii="仿宋_GB2312" w:hAnsi="仿宋_GB2312" w:eastAsia="仿宋_GB2312" w:cs="仿宋_GB2312"/>
                <w:color w:val="auto"/>
                <w:spacing w:val="12"/>
                <w:sz w:val="28"/>
                <w:szCs w:val="28"/>
              </w:rPr>
              <w:t>产品</w:t>
            </w:r>
          </w:p>
        </w:tc>
        <w:tc>
          <w:tcPr>
            <w:tcW w:w="641" w:type="dxa"/>
            <w:vMerge w:val="restart"/>
            <w:tcBorders>
              <w:bottom w:val="nil"/>
            </w:tcBorders>
            <w:vAlign w:val="top"/>
          </w:tcPr>
          <w:p w14:paraId="785F84CC">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r>
      <w:tr w14:paraId="43802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9" w:hRule="atLeast"/>
          <w:jc w:val="center"/>
        </w:trPr>
        <w:tc>
          <w:tcPr>
            <w:tcW w:w="641" w:type="dxa"/>
            <w:vAlign w:val="top"/>
          </w:tcPr>
          <w:p w14:paraId="3DCF5D7F">
            <w:pPr>
              <w:pStyle w:val="9"/>
              <w:keepNext w:val="0"/>
              <w:keepLines w:val="0"/>
              <w:pageBreakBefore w:val="0"/>
              <w:widowControl/>
              <w:kinsoku/>
              <w:wordWrap w:val="0"/>
              <w:overflowPunct/>
              <w:topLinePunct/>
              <w:autoSpaceDE/>
              <w:autoSpaceDN/>
              <w:bidi w:val="0"/>
              <w:adjustRightInd w:val="0"/>
              <w:snapToGrid w:val="0"/>
              <w:spacing w:before="236" w:line="179" w:lineRule="auto"/>
              <w:ind w:left="20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028" w:type="dxa"/>
            <w:vAlign w:val="top"/>
          </w:tcPr>
          <w:p w14:paraId="2AB46BFC">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911" w:type="dxa"/>
            <w:vAlign w:val="top"/>
          </w:tcPr>
          <w:p w14:paraId="392088CB">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749" w:type="dxa"/>
            <w:vAlign w:val="top"/>
          </w:tcPr>
          <w:p w14:paraId="5D53ED2D">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738" w:type="dxa"/>
            <w:vAlign w:val="top"/>
          </w:tcPr>
          <w:p w14:paraId="491D23CD">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749" w:type="dxa"/>
            <w:vAlign w:val="top"/>
          </w:tcPr>
          <w:p w14:paraId="0B5D4DE3">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807" w:type="dxa"/>
            <w:vAlign w:val="top"/>
          </w:tcPr>
          <w:p w14:paraId="63BEB895">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762" w:type="dxa"/>
            <w:vAlign w:val="top"/>
          </w:tcPr>
          <w:p w14:paraId="010F0F92">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749" w:type="dxa"/>
            <w:vAlign w:val="top"/>
          </w:tcPr>
          <w:p w14:paraId="3F797A98">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668" w:type="dxa"/>
            <w:vAlign w:val="top"/>
          </w:tcPr>
          <w:p w14:paraId="29B32C2F">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855" w:type="dxa"/>
            <w:vAlign w:val="top"/>
          </w:tcPr>
          <w:p w14:paraId="57E2385C">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641" w:type="dxa"/>
            <w:vMerge w:val="continue"/>
            <w:tcBorders>
              <w:top w:val="nil"/>
              <w:bottom w:val="nil"/>
            </w:tcBorders>
            <w:vAlign w:val="top"/>
          </w:tcPr>
          <w:p w14:paraId="73F6973A">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r>
      <w:tr w14:paraId="0F5FC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641" w:type="dxa"/>
            <w:vAlign w:val="top"/>
          </w:tcPr>
          <w:p w14:paraId="4D02B132">
            <w:pPr>
              <w:pStyle w:val="9"/>
              <w:keepNext w:val="0"/>
              <w:keepLines w:val="0"/>
              <w:pageBreakBefore w:val="0"/>
              <w:widowControl/>
              <w:kinsoku/>
              <w:wordWrap w:val="0"/>
              <w:overflowPunct/>
              <w:topLinePunct/>
              <w:autoSpaceDE/>
              <w:autoSpaceDN/>
              <w:bidi w:val="0"/>
              <w:adjustRightInd w:val="0"/>
              <w:snapToGrid w:val="0"/>
              <w:spacing w:before="128" w:line="191" w:lineRule="exact"/>
              <w:ind w:left="20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position w:val="-3"/>
                <w:sz w:val="28"/>
                <w:szCs w:val="28"/>
              </w:rPr>
              <w:t>2</w:t>
            </w:r>
          </w:p>
        </w:tc>
        <w:tc>
          <w:tcPr>
            <w:tcW w:w="1028" w:type="dxa"/>
            <w:vAlign w:val="top"/>
          </w:tcPr>
          <w:p w14:paraId="0E02F70C">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911" w:type="dxa"/>
            <w:vAlign w:val="top"/>
          </w:tcPr>
          <w:p w14:paraId="5682C792">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749" w:type="dxa"/>
            <w:vAlign w:val="top"/>
          </w:tcPr>
          <w:p w14:paraId="67F17508">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738" w:type="dxa"/>
            <w:vAlign w:val="top"/>
          </w:tcPr>
          <w:p w14:paraId="63C1F11A">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749" w:type="dxa"/>
            <w:vAlign w:val="top"/>
          </w:tcPr>
          <w:p w14:paraId="2786BEBB">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807" w:type="dxa"/>
            <w:vAlign w:val="top"/>
          </w:tcPr>
          <w:p w14:paraId="346DF770">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762" w:type="dxa"/>
            <w:vAlign w:val="top"/>
          </w:tcPr>
          <w:p w14:paraId="15511F69">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749" w:type="dxa"/>
            <w:vAlign w:val="top"/>
          </w:tcPr>
          <w:p w14:paraId="12FB568A">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668" w:type="dxa"/>
            <w:vAlign w:val="top"/>
          </w:tcPr>
          <w:p w14:paraId="487AA326">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855" w:type="dxa"/>
            <w:vAlign w:val="top"/>
          </w:tcPr>
          <w:p w14:paraId="54710E69">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641" w:type="dxa"/>
            <w:vMerge w:val="continue"/>
            <w:tcBorders>
              <w:top w:val="nil"/>
              <w:bottom w:val="nil"/>
            </w:tcBorders>
            <w:vAlign w:val="top"/>
          </w:tcPr>
          <w:p w14:paraId="37179FD9">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r>
      <w:tr w14:paraId="300DD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641" w:type="dxa"/>
            <w:vAlign w:val="top"/>
          </w:tcPr>
          <w:p w14:paraId="4A867988">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1028" w:type="dxa"/>
            <w:vAlign w:val="top"/>
          </w:tcPr>
          <w:p w14:paraId="37E82CB6">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911" w:type="dxa"/>
            <w:vAlign w:val="top"/>
          </w:tcPr>
          <w:p w14:paraId="57407145">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749" w:type="dxa"/>
            <w:vAlign w:val="top"/>
          </w:tcPr>
          <w:p w14:paraId="64CE303B">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738" w:type="dxa"/>
            <w:vAlign w:val="top"/>
          </w:tcPr>
          <w:p w14:paraId="2E0C72F1">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749" w:type="dxa"/>
            <w:vAlign w:val="top"/>
          </w:tcPr>
          <w:p w14:paraId="074ACC98">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807" w:type="dxa"/>
            <w:vAlign w:val="top"/>
          </w:tcPr>
          <w:p w14:paraId="029B01F4">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762" w:type="dxa"/>
            <w:vAlign w:val="top"/>
          </w:tcPr>
          <w:p w14:paraId="0A8CFD80">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749" w:type="dxa"/>
            <w:vAlign w:val="top"/>
          </w:tcPr>
          <w:p w14:paraId="433A2757">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668" w:type="dxa"/>
            <w:vAlign w:val="top"/>
          </w:tcPr>
          <w:p w14:paraId="3378069E">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855" w:type="dxa"/>
            <w:vAlign w:val="top"/>
          </w:tcPr>
          <w:p w14:paraId="3068494F">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641" w:type="dxa"/>
            <w:vMerge w:val="continue"/>
            <w:tcBorders>
              <w:top w:val="nil"/>
              <w:bottom w:val="nil"/>
            </w:tcBorders>
            <w:vAlign w:val="top"/>
          </w:tcPr>
          <w:p w14:paraId="039E456F">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r>
      <w:tr w14:paraId="5FBEA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1669" w:type="dxa"/>
            <w:gridSpan w:val="2"/>
            <w:vAlign w:val="top"/>
          </w:tcPr>
          <w:p w14:paraId="3C6D61E4">
            <w:pPr>
              <w:pStyle w:val="9"/>
              <w:keepNext w:val="0"/>
              <w:keepLines w:val="0"/>
              <w:pageBreakBefore w:val="0"/>
              <w:widowControl/>
              <w:kinsoku/>
              <w:wordWrap w:val="0"/>
              <w:overflowPunct/>
              <w:topLinePunct/>
              <w:autoSpaceDE/>
              <w:autoSpaceDN/>
              <w:bidi w:val="0"/>
              <w:adjustRightInd w:val="0"/>
              <w:snapToGrid w:val="0"/>
              <w:spacing w:before="176" w:line="218" w:lineRule="auto"/>
              <w:ind w:left="23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2"/>
                <w:sz w:val="28"/>
                <w:szCs w:val="28"/>
              </w:rPr>
              <w:t>报价总价</w:t>
            </w:r>
          </w:p>
        </w:tc>
        <w:tc>
          <w:tcPr>
            <w:tcW w:w="6988" w:type="dxa"/>
            <w:gridSpan w:val="9"/>
            <w:vAlign w:val="top"/>
          </w:tcPr>
          <w:p w14:paraId="5541FCC7">
            <w:pPr>
              <w:pStyle w:val="9"/>
              <w:keepNext w:val="0"/>
              <w:keepLines w:val="0"/>
              <w:pageBreakBefore w:val="0"/>
              <w:widowControl/>
              <w:kinsoku/>
              <w:wordWrap w:val="0"/>
              <w:overflowPunct/>
              <w:topLinePunct/>
              <w:autoSpaceDE/>
              <w:autoSpaceDN/>
              <w:bidi w:val="0"/>
              <w:adjustRightInd w:val="0"/>
              <w:snapToGrid w:val="0"/>
              <w:spacing w:before="170" w:line="213" w:lineRule="auto"/>
              <w:ind w:left="3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大写：元</w:t>
            </w:r>
            <w:r>
              <w:rPr>
                <w:rFonts w:hint="eastAsia" w:ascii="仿宋_GB2312" w:hAnsi="仿宋_GB2312" w:eastAsia="仿宋_GB2312" w:cs="仿宋_GB2312"/>
                <w:color w:val="auto"/>
                <w:spacing w:val="-1"/>
                <w:sz w:val="28"/>
                <w:szCs w:val="28"/>
                <w:lang w:eastAsia="zh-CN"/>
              </w:rPr>
              <w:t>（</w:t>
            </w:r>
            <w:r>
              <w:rPr>
                <w:rFonts w:hint="eastAsia" w:ascii="仿宋_GB2312" w:hAnsi="仿宋_GB2312" w:eastAsia="仿宋_GB2312" w:cs="仿宋_GB2312"/>
                <w:color w:val="auto"/>
                <w:spacing w:val="-1"/>
                <w:sz w:val="28"/>
                <w:szCs w:val="28"/>
              </w:rPr>
              <w:t>人民币小写：元</w:t>
            </w:r>
            <w:r>
              <w:rPr>
                <w:rFonts w:hint="eastAsia" w:ascii="仿宋_GB2312" w:hAnsi="仿宋_GB2312" w:eastAsia="仿宋_GB2312" w:cs="仿宋_GB2312"/>
                <w:color w:val="auto"/>
                <w:spacing w:val="-1"/>
                <w:sz w:val="28"/>
                <w:szCs w:val="28"/>
                <w:lang w:eastAsia="zh-CN"/>
              </w:rPr>
              <w:t>）</w:t>
            </w:r>
          </w:p>
        </w:tc>
        <w:tc>
          <w:tcPr>
            <w:tcW w:w="641" w:type="dxa"/>
            <w:vMerge w:val="continue"/>
            <w:tcBorders>
              <w:top w:val="nil"/>
            </w:tcBorders>
            <w:vAlign w:val="top"/>
          </w:tcPr>
          <w:p w14:paraId="5E32B458">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r>
    </w:tbl>
    <w:p w14:paraId="430FC7AA">
      <w:pPr>
        <w:pStyle w:val="3"/>
        <w:keepNext w:val="0"/>
        <w:keepLines w:val="0"/>
        <w:pageBreakBefore w:val="0"/>
        <w:widowControl/>
        <w:kinsoku/>
        <w:wordWrap w:val="0"/>
        <w:overflowPunct/>
        <w:topLinePunct/>
        <w:autoSpaceDE/>
        <w:autoSpaceDN/>
        <w:bidi w:val="0"/>
        <w:adjustRightInd w:val="0"/>
        <w:snapToGrid w:val="0"/>
        <w:spacing w:line="385" w:lineRule="auto"/>
        <w:rPr>
          <w:rFonts w:hint="eastAsia" w:ascii="仿宋_GB2312" w:hAnsi="仿宋_GB2312" w:eastAsia="仿宋_GB2312" w:cs="仿宋_GB2312"/>
          <w:color w:val="auto"/>
          <w:sz w:val="28"/>
          <w:szCs w:val="28"/>
        </w:rPr>
      </w:pPr>
    </w:p>
    <w:p w14:paraId="47EDBD8F">
      <w:pPr>
        <w:keepNext w:val="0"/>
        <w:keepLines w:val="0"/>
        <w:pageBreakBefore w:val="0"/>
        <w:widowControl/>
        <w:kinsoku/>
        <w:wordWrap w:val="0"/>
        <w:overflowPunct/>
        <w:topLinePunct/>
        <w:autoSpaceDE/>
        <w:autoSpaceDN/>
        <w:bidi w:val="0"/>
        <w:adjustRightInd w:val="0"/>
        <w:snapToGrid w:val="0"/>
        <w:spacing w:before="76" w:line="222" w:lineRule="auto"/>
        <w:ind w:left="2703"/>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3"/>
          <w:sz w:val="28"/>
          <w:szCs w:val="28"/>
        </w:rPr>
        <w:t>产品报价表</w:t>
      </w:r>
      <w:r>
        <w:rPr>
          <w:rFonts w:hint="eastAsia" w:ascii="仿宋_GB2312" w:hAnsi="仿宋_GB2312" w:eastAsia="仿宋_GB2312" w:cs="仿宋_GB2312"/>
          <w:color w:val="auto"/>
          <w:spacing w:val="3"/>
          <w:sz w:val="28"/>
          <w:szCs w:val="28"/>
          <w:lang w:eastAsia="zh-CN"/>
        </w:rPr>
        <w:t>（</w:t>
      </w:r>
      <w:r>
        <w:rPr>
          <w:rFonts w:hint="eastAsia" w:ascii="仿宋_GB2312" w:hAnsi="仿宋_GB2312" w:eastAsia="仿宋_GB2312" w:cs="仿宋_GB2312"/>
          <w:color w:val="auto"/>
          <w:spacing w:val="3"/>
          <w:sz w:val="28"/>
          <w:szCs w:val="28"/>
        </w:rPr>
        <w:t>工程、服务类</w:t>
      </w:r>
      <w:r>
        <w:rPr>
          <w:rFonts w:hint="eastAsia" w:ascii="仿宋_GB2312" w:hAnsi="仿宋_GB2312" w:eastAsia="仿宋_GB2312" w:cs="仿宋_GB2312"/>
          <w:color w:val="auto"/>
          <w:spacing w:val="3"/>
          <w:sz w:val="28"/>
          <w:szCs w:val="28"/>
          <w:lang w:eastAsia="zh-CN"/>
        </w:rPr>
        <w:t>）</w:t>
      </w:r>
    </w:p>
    <w:p w14:paraId="0CE139A5">
      <w:pPr>
        <w:keepNext w:val="0"/>
        <w:keepLines w:val="0"/>
        <w:pageBreakBefore w:val="0"/>
        <w:widowControl/>
        <w:kinsoku/>
        <w:wordWrap w:val="0"/>
        <w:overflowPunct/>
        <w:topLinePunct/>
        <w:autoSpaceDE/>
        <w:autoSpaceDN/>
        <w:bidi w:val="0"/>
        <w:adjustRightInd w:val="0"/>
        <w:snapToGrid w:val="0"/>
        <w:spacing w:line="100" w:lineRule="exact"/>
        <w:rPr>
          <w:rFonts w:hint="eastAsia" w:ascii="仿宋_GB2312" w:hAnsi="仿宋_GB2312" w:eastAsia="仿宋_GB2312" w:cs="仿宋_GB2312"/>
          <w:color w:val="auto"/>
          <w:sz w:val="28"/>
          <w:szCs w:val="28"/>
        </w:rPr>
      </w:pPr>
    </w:p>
    <w:tbl>
      <w:tblPr>
        <w:tblStyle w:val="10"/>
        <w:tblW w:w="8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5"/>
        <w:gridCol w:w="6367"/>
        <w:gridCol w:w="877"/>
      </w:tblGrid>
      <w:tr w14:paraId="7EDFF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1595" w:type="dxa"/>
            <w:vAlign w:val="center"/>
          </w:tcPr>
          <w:p w14:paraId="3809B4C5">
            <w:pPr>
              <w:pStyle w:val="9"/>
              <w:keepNext w:val="0"/>
              <w:keepLines w:val="0"/>
              <w:pageBreakBefore w:val="0"/>
              <w:widowControl/>
              <w:kinsoku/>
              <w:wordWrap w:val="0"/>
              <w:overflowPunct/>
              <w:topLinePunct/>
              <w:autoSpaceDE/>
              <w:autoSpaceDN/>
              <w:bidi w:val="0"/>
              <w:adjustRightInd w:val="0"/>
              <w:snapToGrid w:val="0"/>
              <w:spacing w:before="72" w:line="188" w:lineRule="auto"/>
              <w:ind w:firstLine="284" w:firstLineChars="1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2"/>
                <w:sz w:val="28"/>
                <w:szCs w:val="28"/>
              </w:rPr>
              <w:t>项目名称</w:t>
            </w:r>
          </w:p>
        </w:tc>
        <w:tc>
          <w:tcPr>
            <w:tcW w:w="6367" w:type="dxa"/>
            <w:vAlign w:val="top"/>
          </w:tcPr>
          <w:p w14:paraId="66570572">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877" w:type="dxa"/>
            <w:vAlign w:val="center"/>
          </w:tcPr>
          <w:p w14:paraId="29FE4A3F">
            <w:pPr>
              <w:pStyle w:val="9"/>
              <w:keepNext w:val="0"/>
              <w:keepLines w:val="0"/>
              <w:pageBreakBefore w:val="0"/>
              <w:widowControl/>
              <w:kinsoku/>
              <w:wordWrap w:val="0"/>
              <w:overflowPunct/>
              <w:topLinePunct/>
              <w:autoSpaceDE/>
              <w:autoSpaceDN/>
              <w:bidi w:val="0"/>
              <w:adjustRightInd w:val="0"/>
              <w:snapToGrid w:val="0"/>
              <w:spacing w:before="155" w:line="201" w:lineRule="auto"/>
              <w:ind w:left="14"/>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备注</w:t>
            </w:r>
          </w:p>
        </w:tc>
      </w:tr>
      <w:tr w14:paraId="42FF0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1595" w:type="dxa"/>
            <w:vAlign w:val="center"/>
          </w:tcPr>
          <w:p w14:paraId="6261D20A">
            <w:pPr>
              <w:pStyle w:val="9"/>
              <w:keepNext w:val="0"/>
              <w:keepLines w:val="0"/>
              <w:pageBreakBefore w:val="0"/>
              <w:widowControl/>
              <w:kinsoku/>
              <w:wordWrap w:val="0"/>
              <w:overflowPunct/>
              <w:topLinePunct/>
              <w:autoSpaceDE/>
              <w:autoSpaceDN/>
              <w:bidi w:val="0"/>
              <w:adjustRightInd w:val="0"/>
              <w:snapToGrid w:val="0"/>
              <w:spacing w:before="104" w:line="219" w:lineRule="auto"/>
              <w:ind w:left="275" w:leftChars="0"/>
              <w:jc w:val="both"/>
              <w:rPr>
                <w:rFonts w:hint="eastAsia" w:ascii="仿宋_GB2312" w:hAnsi="仿宋_GB2312" w:eastAsia="仿宋_GB2312" w:cs="仿宋_GB2312"/>
                <w:color w:val="auto"/>
                <w:spacing w:val="2"/>
                <w:sz w:val="28"/>
                <w:szCs w:val="28"/>
              </w:rPr>
            </w:pPr>
            <w:r>
              <w:rPr>
                <w:rFonts w:hint="eastAsia" w:ascii="仿宋_GB2312" w:hAnsi="仿宋_GB2312" w:eastAsia="仿宋_GB2312" w:cs="仿宋_GB2312"/>
                <w:color w:val="auto"/>
                <w:spacing w:val="3"/>
                <w:sz w:val="28"/>
                <w:szCs w:val="28"/>
              </w:rPr>
              <w:t>服务期限</w:t>
            </w:r>
          </w:p>
        </w:tc>
        <w:tc>
          <w:tcPr>
            <w:tcW w:w="6367" w:type="dxa"/>
            <w:vAlign w:val="top"/>
          </w:tcPr>
          <w:p w14:paraId="7312A7EA">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877" w:type="dxa"/>
            <w:vAlign w:val="top"/>
          </w:tcPr>
          <w:p w14:paraId="46BF1AEA">
            <w:pPr>
              <w:pStyle w:val="9"/>
              <w:keepNext w:val="0"/>
              <w:keepLines w:val="0"/>
              <w:pageBreakBefore w:val="0"/>
              <w:widowControl/>
              <w:kinsoku/>
              <w:wordWrap w:val="0"/>
              <w:overflowPunct/>
              <w:topLinePunct/>
              <w:autoSpaceDE/>
              <w:autoSpaceDN/>
              <w:bidi w:val="0"/>
              <w:adjustRightInd w:val="0"/>
              <w:snapToGrid w:val="0"/>
              <w:spacing w:before="155" w:line="201" w:lineRule="auto"/>
              <w:ind w:left="14"/>
              <w:rPr>
                <w:rFonts w:hint="eastAsia" w:ascii="仿宋_GB2312" w:hAnsi="仿宋_GB2312" w:eastAsia="仿宋_GB2312" w:cs="仿宋_GB2312"/>
                <w:color w:val="auto"/>
                <w:sz w:val="28"/>
                <w:szCs w:val="28"/>
              </w:rPr>
            </w:pPr>
          </w:p>
        </w:tc>
      </w:tr>
      <w:tr w14:paraId="136C5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9" w:hRule="atLeast"/>
          <w:jc w:val="center"/>
        </w:trPr>
        <w:tc>
          <w:tcPr>
            <w:tcW w:w="1595" w:type="dxa"/>
            <w:vAlign w:val="center"/>
          </w:tcPr>
          <w:p w14:paraId="42D49EC5">
            <w:pPr>
              <w:pStyle w:val="9"/>
              <w:keepNext w:val="0"/>
              <w:keepLines w:val="0"/>
              <w:pageBreakBefore w:val="0"/>
              <w:widowControl/>
              <w:kinsoku/>
              <w:wordWrap w:val="0"/>
              <w:overflowPunct/>
              <w:topLinePunct/>
              <w:autoSpaceDE/>
              <w:autoSpaceDN/>
              <w:bidi w:val="0"/>
              <w:adjustRightInd w:val="0"/>
              <w:snapToGrid w:val="0"/>
              <w:spacing w:line="240" w:lineRule="auto"/>
              <w:ind w:left="0" w:leftChars="0" w:right="0" w:rightChars="0" w:firstLine="0" w:firstLineChars="0"/>
              <w:jc w:val="center"/>
              <w:textAlignment w:val="baseline"/>
              <w:rPr>
                <w:rFonts w:hint="eastAsia" w:ascii="仿宋_GB2312" w:hAnsi="仿宋_GB2312" w:eastAsia="仿宋_GB2312" w:cs="仿宋_GB2312"/>
                <w:color w:val="auto"/>
                <w:spacing w:val="2"/>
                <w:sz w:val="28"/>
                <w:szCs w:val="28"/>
              </w:rPr>
            </w:pPr>
            <w:r>
              <w:rPr>
                <w:rFonts w:hint="eastAsia" w:ascii="仿宋_GB2312" w:hAnsi="仿宋_GB2312" w:eastAsia="仿宋_GB2312" w:cs="仿宋_GB2312"/>
                <w:color w:val="auto"/>
                <w:spacing w:val="3"/>
                <w:sz w:val="28"/>
                <w:szCs w:val="28"/>
              </w:rPr>
              <w:t>包干制报价总价</w:t>
            </w:r>
          </w:p>
        </w:tc>
        <w:tc>
          <w:tcPr>
            <w:tcW w:w="6367" w:type="dxa"/>
            <w:vAlign w:val="center"/>
          </w:tcPr>
          <w:p w14:paraId="57A8ECC6">
            <w:pPr>
              <w:pStyle w:val="9"/>
              <w:keepNext w:val="0"/>
              <w:keepLines w:val="0"/>
              <w:pageBreakBefore w:val="0"/>
              <w:widowControl/>
              <w:kinsoku/>
              <w:wordWrap w:val="0"/>
              <w:overflowPunct/>
              <w:topLinePunct/>
              <w:autoSpaceDE/>
              <w:autoSpaceDN/>
              <w:bidi w:val="0"/>
              <w:adjustRightInd w:val="0"/>
              <w:snapToGrid w:val="0"/>
              <w:spacing w:before="254" w:line="219" w:lineRule="auto"/>
              <w:ind w:left="102" w:leftChars="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大写：元</w:t>
            </w:r>
            <w:r>
              <w:rPr>
                <w:rFonts w:hint="eastAsia" w:ascii="仿宋_GB2312" w:hAnsi="仿宋_GB2312" w:eastAsia="仿宋_GB2312" w:cs="仿宋_GB2312"/>
                <w:color w:val="auto"/>
                <w:spacing w:val="-1"/>
                <w:sz w:val="28"/>
                <w:szCs w:val="28"/>
                <w:lang w:eastAsia="zh-CN"/>
              </w:rPr>
              <w:t>（</w:t>
            </w:r>
            <w:r>
              <w:rPr>
                <w:rFonts w:hint="eastAsia" w:ascii="仿宋_GB2312" w:hAnsi="仿宋_GB2312" w:eastAsia="仿宋_GB2312" w:cs="仿宋_GB2312"/>
                <w:color w:val="auto"/>
                <w:spacing w:val="-1"/>
                <w:sz w:val="28"/>
                <w:szCs w:val="28"/>
              </w:rPr>
              <w:t>人民币小写：</w:t>
            </w:r>
            <w:r>
              <w:rPr>
                <w:rFonts w:hint="eastAsia" w:ascii="仿宋_GB2312" w:hAnsi="仿宋_GB2312" w:eastAsia="仿宋_GB2312" w:cs="仿宋_GB2312"/>
                <w:color w:val="auto"/>
                <w:spacing w:val="-1"/>
                <w:sz w:val="28"/>
                <w:szCs w:val="28"/>
                <w:u w:val="single" w:color="auto"/>
              </w:rPr>
              <w:t>_</w:t>
            </w:r>
            <w:r>
              <w:rPr>
                <w:rFonts w:hint="eastAsia" w:ascii="仿宋_GB2312" w:hAnsi="仿宋_GB2312" w:eastAsia="仿宋_GB2312" w:cs="仿宋_GB2312"/>
                <w:color w:val="auto"/>
                <w:spacing w:val="-1"/>
                <w:position w:val="2"/>
                <w:sz w:val="28"/>
                <w:szCs w:val="28"/>
                <w:u w:val="single" w:color="auto"/>
              </w:rPr>
              <w:t>元</w:t>
            </w:r>
            <w:r>
              <w:rPr>
                <w:rFonts w:hint="eastAsia" w:ascii="仿宋_GB2312" w:hAnsi="仿宋_GB2312" w:eastAsia="仿宋_GB2312" w:cs="仿宋_GB2312"/>
                <w:color w:val="auto"/>
                <w:spacing w:val="-1"/>
                <w:position w:val="2"/>
                <w:sz w:val="28"/>
                <w:szCs w:val="28"/>
                <w:u w:val="single" w:color="auto"/>
                <w:lang w:eastAsia="zh-CN"/>
              </w:rPr>
              <w:t>）</w:t>
            </w:r>
          </w:p>
        </w:tc>
        <w:tc>
          <w:tcPr>
            <w:tcW w:w="877" w:type="dxa"/>
            <w:vAlign w:val="top"/>
          </w:tcPr>
          <w:p w14:paraId="70DC31F6">
            <w:pPr>
              <w:pStyle w:val="9"/>
              <w:keepNext w:val="0"/>
              <w:keepLines w:val="0"/>
              <w:pageBreakBefore w:val="0"/>
              <w:widowControl/>
              <w:kinsoku/>
              <w:wordWrap w:val="0"/>
              <w:overflowPunct/>
              <w:topLinePunct/>
              <w:autoSpaceDE/>
              <w:autoSpaceDN/>
              <w:bidi w:val="0"/>
              <w:adjustRightInd w:val="0"/>
              <w:snapToGrid w:val="0"/>
              <w:spacing w:before="155" w:line="201" w:lineRule="auto"/>
              <w:ind w:left="14"/>
              <w:rPr>
                <w:rFonts w:hint="eastAsia" w:ascii="仿宋_GB2312" w:hAnsi="仿宋_GB2312" w:eastAsia="仿宋_GB2312" w:cs="仿宋_GB2312"/>
                <w:color w:val="auto"/>
                <w:sz w:val="28"/>
                <w:szCs w:val="28"/>
              </w:rPr>
            </w:pPr>
          </w:p>
        </w:tc>
      </w:tr>
    </w:tbl>
    <w:p w14:paraId="5B4703D7">
      <w:pPr>
        <w:keepNext w:val="0"/>
        <w:keepLines w:val="0"/>
        <w:pageBreakBefore w:val="0"/>
        <w:widowControl/>
        <w:kinsoku/>
        <w:wordWrap w:val="0"/>
        <w:overflowPunct/>
        <w:topLinePunct/>
        <w:autoSpaceDE/>
        <w:autoSpaceDN/>
        <w:bidi w:val="0"/>
        <w:adjustRightInd w:val="0"/>
        <w:snapToGrid w:val="0"/>
        <w:spacing w:line="308" w:lineRule="auto"/>
        <w:ind w:right="0" w:firstLine="584" w:firstLineChars="200"/>
        <w:textAlignment w:val="baseline"/>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6"/>
          <w:sz w:val="28"/>
          <w:szCs w:val="28"/>
        </w:rPr>
        <w:t>注：1.报价应是最终用户验收合格后的总价，包括到安装地点的运输、仓储及转运</w:t>
      </w:r>
      <w:r>
        <w:rPr>
          <w:rFonts w:hint="eastAsia" w:ascii="仿宋_GB2312" w:hAnsi="仿宋_GB2312" w:eastAsia="仿宋_GB2312" w:cs="仿宋_GB2312"/>
          <w:color w:val="auto"/>
          <w:spacing w:val="1"/>
          <w:sz w:val="28"/>
          <w:szCs w:val="28"/>
        </w:rPr>
        <w:t>费、保险、代理、安装调试、培训、税费。</w:t>
      </w:r>
    </w:p>
    <w:p w14:paraId="3C81BCB3">
      <w:pPr>
        <w:keepNext w:val="0"/>
        <w:keepLines w:val="0"/>
        <w:pageBreakBefore w:val="0"/>
        <w:widowControl/>
        <w:kinsoku/>
        <w:wordWrap w:val="0"/>
        <w:overflowPunct/>
        <w:topLinePunct/>
        <w:autoSpaceDE/>
        <w:autoSpaceDN/>
        <w:bidi w:val="0"/>
        <w:adjustRightInd w:val="0"/>
        <w:snapToGrid w:val="0"/>
        <w:spacing w:before="71" w:line="307" w:lineRule="auto"/>
        <w:ind w:right="551" w:firstLine="568" w:firstLineChars="200"/>
        <w:rPr>
          <w:rFonts w:hint="eastAsia" w:ascii="仿宋_GB2312" w:hAnsi="仿宋_GB2312" w:eastAsia="仿宋_GB2312" w:cs="仿宋_GB2312"/>
          <w:color w:val="auto"/>
          <w:spacing w:val="2"/>
          <w:sz w:val="28"/>
          <w:szCs w:val="28"/>
        </w:rPr>
      </w:pPr>
      <w:r>
        <w:rPr>
          <w:rFonts w:hint="eastAsia" w:ascii="仿宋_GB2312" w:hAnsi="仿宋_GB2312" w:eastAsia="仿宋_GB2312" w:cs="仿宋_GB2312"/>
          <w:color w:val="auto"/>
          <w:spacing w:val="2"/>
          <w:sz w:val="28"/>
          <w:szCs w:val="28"/>
        </w:rPr>
        <w:t>供应商名称：</w:t>
      </w:r>
      <w:r>
        <w:rPr>
          <w:rFonts w:hint="eastAsia" w:ascii="仿宋_GB2312" w:hAnsi="仿宋_GB2312" w:eastAsia="仿宋_GB2312" w:cs="仿宋_GB2312"/>
          <w:color w:val="auto"/>
          <w:sz w:val="28"/>
          <w:szCs w:val="28"/>
        </w:rPr>
        <w:t>XXX</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pacing w:val="2"/>
          <w:sz w:val="28"/>
          <w:szCs w:val="28"/>
        </w:rPr>
        <w:t>盖单位公章</w:t>
      </w:r>
      <w:r>
        <w:rPr>
          <w:rFonts w:hint="eastAsia" w:ascii="仿宋_GB2312" w:hAnsi="仿宋_GB2312" w:eastAsia="仿宋_GB2312" w:cs="仿宋_GB2312"/>
          <w:color w:val="auto"/>
          <w:spacing w:val="2"/>
          <w:sz w:val="28"/>
          <w:szCs w:val="28"/>
          <w:lang w:eastAsia="zh-CN"/>
        </w:rPr>
        <w:t>）</w:t>
      </w:r>
    </w:p>
    <w:p w14:paraId="30BA74AE">
      <w:pPr>
        <w:keepNext w:val="0"/>
        <w:keepLines w:val="0"/>
        <w:pageBreakBefore w:val="0"/>
        <w:widowControl/>
        <w:kinsoku/>
        <w:wordWrap w:val="0"/>
        <w:overflowPunct/>
        <w:topLinePunct/>
        <w:autoSpaceDE/>
        <w:autoSpaceDN/>
        <w:bidi w:val="0"/>
        <w:adjustRightInd w:val="0"/>
        <w:snapToGrid w:val="0"/>
        <w:spacing w:before="71" w:line="308" w:lineRule="auto"/>
        <w:ind w:right="0" w:firstLine="588" w:firstLineChars="20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7"/>
          <w:sz w:val="28"/>
          <w:szCs w:val="28"/>
        </w:rPr>
        <w:t>法定代表人或授权代表</w:t>
      </w:r>
      <w:r>
        <w:rPr>
          <w:rFonts w:hint="eastAsia" w:ascii="仿宋_GB2312" w:hAnsi="仿宋_GB2312" w:eastAsia="仿宋_GB2312" w:cs="仿宋_GB2312"/>
          <w:color w:val="auto"/>
          <w:spacing w:val="7"/>
          <w:sz w:val="28"/>
          <w:szCs w:val="28"/>
          <w:lang w:eastAsia="zh-CN"/>
        </w:rPr>
        <w:t>（</w:t>
      </w:r>
      <w:r>
        <w:rPr>
          <w:rFonts w:hint="eastAsia" w:ascii="仿宋_GB2312" w:hAnsi="仿宋_GB2312" w:eastAsia="仿宋_GB2312" w:cs="仿宋_GB2312"/>
          <w:color w:val="auto"/>
          <w:spacing w:val="7"/>
          <w:sz w:val="28"/>
          <w:szCs w:val="28"/>
        </w:rPr>
        <w:t>签字或盖章</w:t>
      </w:r>
      <w:r>
        <w:rPr>
          <w:rFonts w:hint="eastAsia" w:ascii="仿宋_GB2312" w:hAnsi="仿宋_GB2312" w:eastAsia="仿宋_GB2312" w:cs="仿宋_GB2312"/>
          <w:color w:val="auto"/>
          <w:spacing w:val="7"/>
          <w:sz w:val="28"/>
          <w:szCs w:val="28"/>
          <w:lang w:eastAsia="zh-CN"/>
        </w:rPr>
        <w:t>）：</w:t>
      </w:r>
      <w:r>
        <w:rPr>
          <w:rFonts w:hint="eastAsia" w:ascii="仿宋_GB2312" w:hAnsi="仿宋_GB2312" w:eastAsia="仿宋_GB2312" w:cs="仿宋_GB2312"/>
          <w:color w:val="auto"/>
          <w:sz w:val="28"/>
          <w:szCs w:val="28"/>
        </w:rPr>
        <w:t>XXX</w:t>
      </w:r>
      <w:r>
        <w:rPr>
          <w:rFonts w:hint="eastAsia" w:ascii="仿宋_GB2312" w:hAnsi="仿宋_GB2312" w:eastAsia="仿宋_GB2312" w:cs="仿宋_GB2312"/>
          <w:color w:val="auto"/>
          <w:spacing w:val="-20"/>
          <w:sz w:val="28"/>
          <w:szCs w:val="28"/>
        </w:rPr>
        <w:t>日期：XXX年XXX月XXX日</w:t>
      </w:r>
    </w:p>
    <w:p w14:paraId="41514498">
      <w:pPr>
        <w:keepNext w:val="0"/>
        <w:keepLines w:val="0"/>
        <w:pageBreakBefore w:val="0"/>
        <w:widowControl/>
        <w:kinsoku/>
        <w:wordWrap w:val="0"/>
        <w:overflowPunct/>
        <w:topLinePunct/>
        <w:autoSpaceDE/>
        <w:autoSpaceDN/>
        <w:bidi w:val="0"/>
        <w:adjustRightInd w:val="0"/>
        <w:snapToGrid w:val="0"/>
        <w:spacing w:before="136" w:line="352" w:lineRule="auto"/>
        <w:ind w:right="4586"/>
        <w:rPr>
          <w:rFonts w:hint="eastAsia" w:ascii="仿宋_GB2312" w:hAnsi="仿宋_GB2312" w:eastAsia="仿宋_GB2312" w:cs="仿宋_GB2312"/>
          <w:color w:val="auto"/>
          <w:spacing w:val="24"/>
          <w:sz w:val="28"/>
          <w:szCs w:val="28"/>
        </w:rPr>
      </w:pPr>
    </w:p>
    <w:p w14:paraId="1ECE2745">
      <w:pPr>
        <w:keepNext w:val="0"/>
        <w:keepLines w:val="0"/>
        <w:pageBreakBefore w:val="0"/>
        <w:widowControl/>
        <w:kinsoku/>
        <w:wordWrap w:val="0"/>
        <w:overflowPunct/>
        <w:topLinePunct/>
        <w:autoSpaceDE/>
        <w:autoSpaceDN/>
        <w:bidi w:val="0"/>
        <w:adjustRightInd w:val="0"/>
        <w:snapToGrid w:val="0"/>
        <w:spacing w:before="136" w:line="352" w:lineRule="auto"/>
        <w:ind w:right="4586"/>
        <w:rPr>
          <w:rFonts w:hint="eastAsia" w:ascii="仿宋_GB2312" w:hAnsi="仿宋_GB2312" w:eastAsia="仿宋_GB2312" w:cs="仿宋_GB2312"/>
          <w:b/>
          <w:bCs/>
          <w:color w:val="auto"/>
          <w:spacing w:val="-1"/>
          <w:sz w:val="28"/>
          <w:szCs w:val="28"/>
        </w:rPr>
      </w:pPr>
      <w:r>
        <w:rPr>
          <w:rFonts w:hint="eastAsia" w:ascii="仿宋_GB2312" w:hAnsi="仿宋_GB2312" w:eastAsia="仿宋_GB2312" w:cs="仿宋_GB2312"/>
          <w:color w:val="auto"/>
          <w:spacing w:val="24"/>
          <w:sz w:val="28"/>
          <w:szCs w:val="28"/>
        </w:rPr>
        <w:t>附件2</w:t>
      </w:r>
      <w:r>
        <w:rPr>
          <w:rFonts w:hint="eastAsia" w:ascii="仿宋_GB2312" w:hAnsi="仿宋_GB2312" w:eastAsia="仿宋_GB2312" w:cs="仿宋_GB2312"/>
          <w:color w:val="auto"/>
          <w:spacing w:val="24"/>
          <w:sz w:val="28"/>
          <w:szCs w:val="28"/>
          <w:lang w:val="en-US" w:eastAsia="zh-CN"/>
        </w:rPr>
        <w:t>:</w:t>
      </w:r>
    </w:p>
    <w:p w14:paraId="7044D819">
      <w:pPr>
        <w:keepNext w:val="0"/>
        <w:keepLines w:val="0"/>
        <w:pageBreakBefore w:val="0"/>
        <w:widowControl/>
        <w:kinsoku/>
        <w:wordWrap w:val="0"/>
        <w:overflowPunct/>
        <w:topLinePunct/>
        <w:autoSpaceDE/>
        <w:autoSpaceDN/>
        <w:bidi w:val="0"/>
        <w:adjustRightInd w:val="0"/>
        <w:snapToGrid w:val="0"/>
        <w:spacing w:before="168" w:line="222"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pacing w:val="-1"/>
          <w:sz w:val="28"/>
          <w:szCs w:val="28"/>
        </w:rPr>
        <w:t>报价项目技术参数响应表</w:t>
      </w:r>
    </w:p>
    <w:tbl>
      <w:tblPr>
        <w:tblStyle w:val="10"/>
        <w:tblW w:w="95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2810"/>
        <w:gridCol w:w="1950"/>
        <w:gridCol w:w="1787"/>
        <w:gridCol w:w="2172"/>
      </w:tblGrid>
      <w:tr w14:paraId="137B2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jc w:val="center"/>
        </w:trPr>
        <w:tc>
          <w:tcPr>
            <w:tcW w:w="838" w:type="dxa"/>
            <w:vAlign w:val="center"/>
          </w:tcPr>
          <w:p w14:paraId="7745B15D">
            <w:pPr>
              <w:pStyle w:val="9"/>
              <w:keepNext w:val="0"/>
              <w:keepLines w:val="0"/>
              <w:pageBreakBefore w:val="0"/>
              <w:widowControl/>
              <w:kinsoku/>
              <w:wordWrap w:val="0"/>
              <w:overflowPunct/>
              <w:topLinePunct/>
              <w:autoSpaceDE/>
              <w:autoSpaceDN/>
              <w:bidi w:val="0"/>
              <w:adjustRightInd w:val="0"/>
              <w:snapToGrid w:val="0"/>
              <w:spacing w:line="50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2810" w:type="dxa"/>
            <w:vAlign w:val="center"/>
          </w:tcPr>
          <w:p w14:paraId="25EE4BAD">
            <w:pPr>
              <w:pStyle w:val="9"/>
              <w:keepNext w:val="0"/>
              <w:keepLines w:val="0"/>
              <w:pageBreakBefore w:val="0"/>
              <w:widowControl/>
              <w:kinsoku/>
              <w:wordWrap w:val="0"/>
              <w:overflowPunct/>
              <w:topLinePunct/>
              <w:autoSpaceDE/>
              <w:autoSpaceDN/>
              <w:bidi w:val="0"/>
              <w:adjustRightInd w:val="0"/>
              <w:snapToGrid w:val="0"/>
              <w:spacing w:line="500" w:lineRule="exact"/>
              <w:ind w:left="0" w:right="0" w:firstLine="0"/>
              <w:jc w:val="center"/>
              <w:textAlignment w:val="baseline"/>
              <w:rPr>
                <w:rFonts w:hint="eastAsia" w:ascii="仿宋_GB2312" w:hAnsi="仿宋_GB2312" w:eastAsia="仿宋_GB2312" w:cs="仿宋_GB2312"/>
                <w:color w:val="auto"/>
                <w:spacing w:val="5"/>
                <w:sz w:val="28"/>
                <w:szCs w:val="28"/>
                <w:lang w:eastAsia="zh-CN"/>
              </w:rPr>
            </w:pPr>
            <w:r>
              <w:rPr>
                <w:rFonts w:hint="eastAsia" w:ascii="仿宋_GB2312" w:hAnsi="仿宋_GB2312" w:eastAsia="仿宋_GB2312" w:cs="仿宋_GB2312"/>
                <w:color w:val="auto"/>
                <w:spacing w:val="5"/>
                <w:sz w:val="28"/>
                <w:szCs w:val="28"/>
              </w:rPr>
              <w:t>货物</w:t>
            </w:r>
            <w:r>
              <w:rPr>
                <w:rFonts w:hint="eastAsia" w:ascii="仿宋_GB2312" w:hAnsi="仿宋_GB2312" w:eastAsia="仿宋_GB2312" w:cs="仿宋_GB2312"/>
                <w:color w:val="auto"/>
                <w:spacing w:val="5"/>
                <w:sz w:val="28"/>
                <w:szCs w:val="28"/>
                <w:lang w:eastAsia="zh-CN"/>
              </w:rPr>
              <w:t>（</w:t>
            </w:r>
            <w:r>
              <w:rPr>
                <w:rFonts w:hint="eastAsia" w:ascii="仿宋_GB2312" w:hAnsi="仿宋_GB2312" w:eastAsia="仿宋_GB2312" w:cs="仿宋_GB2312"/>
                <w:color w:val="auto"/>
                <w:spacing w:val="5"/>
                <w:sz w:val="28"/>
                <w:szCs w:val="28"/>
              </w:rPr>
              <w:t>工程、服务</w:t>
            </w:r>
            <w:r>
              <w:rPr>
                <w:rFonts w:hint="eastAsia" w:ascii="仿宋_GB2312" w:hAnsi="仿宋_GB2312" w:eastAsia="仿宋_GB2312" w:cs="仿宋_GB2312"/>
                <w:color w:val="auto"/>
                <w:spacing w:val="5"/>
                <w:sz w:val="28"/>
                <w:szCs w:val="28"/>
                <w:lang w:eastAsia="zh-CN"/>
              </w:rPr>
              <w:t>）</w:t>
            </w:r>
          </w:p>
          <w:p w14:paraId="1D395E3A">
            <w:pPr>
              <w:pStyle w:val="9"/>
              <w:keepNext w:val="0"/>
              <w:keepLines w:val="0"/>
              <w:pageBreakBefore w:val="0"/>
              <w:widowControl/>
              <w:kinsoku/>
              <w:wordWrap w:val="0"/>
              <w:overflowPunct/>
              <w:topLinePunct/>
              <w:autoSpaceDE/>
              <w:autoSpaceDN/>
              <w:bidi w:val="0"/>
              <w:adjustRightInd w:val="0"/>
              <w:snapToGrid w:val="0"/>
              <w:spacing w:line="50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5"/>
                <w:sz w:val="28"/>
                <w:szCs w:val="28"/>
              </w:rPr>
              <w:t>名称</w:t>
            </w:r>
          </w:p>
        </w:tc>
        <w:tc>
          <w:tcPr>
            <w:tcW w:w="1950" w:type="dxa"/>
            <w:vAlign w:val="center"/>
          </w:tcPr>
          <w:p w14:paraId="7E3AFE60">
            <w:pPr>
              <w:pStyle w:val="9"/>
              <w:keepNext w:val="0"/>
              <w:keepLines w:val="0"/>
              <w:pageBreakBefore w:val="0"/>
              <w:widowControl/>
              <w:kinsoku/>
              <w:wordWrap w:val="0"/>
              <w:overflowPunct/>
              <w:topLinePunct/>
              <w:autoSpaceDE/>
              <w:autoSpaceDN/>
              <w:bidi w:val="0"/>
              <w:adjustRightInd w:val="0"/>
              <w:snapToGrid w:val="0"/>
              <w:spacing w:line="50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2"/>
                <w:sz w:val="28"/>
                <w:szCs w:val="28"/>
              </w:rPr>
              <w:t>竞</w:t>
            </w:r>
            <w:r>
              <w:rPr>
                <w:rFonts w:hint="eastAsia" w:ascii="仿宋_GB2312" w:hAnsi="仿宋_GB2312" w:eastAsia="仿宋_GB2312" w:cs="仿宋_GB2312"/>
                <w:color w:val="auto"/>
                <w:spacing w:val="2"/>
                <w:sz w:val="28"/>
                <w:szCs w:val="28"/>
                <w:lang w:eastAsia="zh-CN"/>
              </w:rPr>
              <w:t>（</w:t>
            </w:r>
            <w:r>
              <w:rPr>
                <w:rFonts w:hint="eastAsia" w:ascii="仿宋_GB2312" w:hAnsi="仿宋_GB2312" w:eastAsia="仿宋_GB2312" w:cs="仿宋_GB2312"/>
                <w:color w:val="auto"/>
                <w:spacing w:val="2"/>
                <w:sz w:val="28"/>
                <w:szCs w:val="28"/>
              </w:rPr>
              <w:t>议</w:t>
            </w:r>
            <w:r>
              <w:rPr>
                <w:rFonts w:hint="eastAsia" w:ascii="仿宋_GB2312" w:hAnsi="仿宋_GB2312" w:eastAsia="仿宋_GB2312" w:cs="仿宋_GB2312"/>
                <w:color w:val="auto"/>
                <w:spacing w:val="2"/>
                <w:sz w:val="28"/>
                <w:szCs w:val="28"/>
                <w:lang w:eastAsia="zh-CN"/>
              </w:rPr>
              <w:t>）</w:t>
            </w:r>
            <w:r>
              <w:rPr>
                <w:rFonts w:hint="eastAsia" w:ascii="仿宋_GB2312" w:hAnsi="仿宋_GB2312" w:eastAsia="仿宋_GB2312" w:cs="仿宋_GB2312"/>
                <w:color w:val="auto"/>
                <w:spacing w:val="2"/>
                <w:sz w:val="28"/>
                <w:szCs w:val="28"/>
              </w:rPr>
              <w:t>价文</w:t>
            </w:r>
            <w:r>
              <w:rPr>
                <w:rFonts w:hint="eastAsia" w:ascii="仿宋_GB2312" w:hAnsi="仿宋_GB2312" w:eastAsia="仿宋_GB2312" w:cs="仿宋_GB2312"/>
                <w:color w:val="auto"/>
                <w:spacing w:val="-2"/>
                <w:sz w:val="28"/>
                <w:szCs w:val="28"/>
              </w:rPr>
              <w:t>件技术要求</w:t>
            </w:r>
          </w:p>
        </w:tc>
        <w:tc>
          <w:tcPr>
            <w:tcW w:w="1787" w:type="dxa"/>
            <w:vAlign w:val="center"/>
          </w:tcPr>
          <w:p w14:paraId="14451972">
            <w:pPr>
              <w:pStyle w:val="9"/>
              <w:keepNext w:val="0"/>
              <w:keepLines w:val="0"/>
              <w:pageBreakBefore w:val="0"/>
              <w:widowControl/>
              <w:kinsoku/>
              <w:wordWrap w:val="0"/>
              <w:overflowPunct/>
              <w:topLinePunct/>
              <w:autoSpaceDE/>
              <w:autoSpaceDN/>
              <w:bidi w:val="0"/>
              <w:adjustRightInd w:val="0"/>
              <w:snapToGrid w:val="0"/>
              <w:spacing w:line="50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2"/>
                <w:sz w:val="28"/>
                <w:szCs w:val="28"/>
              </w:rPr>
              <w:t>报价产品技</w:t>
            </w:r>
            <w:r>
              <w:rPr>
                <w:rFonts w:hint="eastAsia" w:ascii="仿宋_GB2312" w:hAnsi="仿宋_GB2312" w:eastAsia="仿宋_GB2312" w:cs="仿宋_GB2312"/>
                <w:color w:val="auto"/>
                <w:spacing w:val="1"/>
                <w:sz w:val="28"/>
                <w:szCs w:val="28"/>
              </w:rPr>
              <w:t>术响应参数</w:t>
            </w:r>
          </w:p>
        </w:tc>
        <w:tc>
          <w:tcPr>
            <w:tcW w:w="2172" w:type="dxa"/>
            <w:vAlign w:val="center"/>
          </w:tcPr>
          <w:p w14:paraId="28BCE3FA">
            <w:pPr>
              <w:pStyle w:val="9"/>
              <w:keepNext w:val="0"/>
              <w:keepLines w:val="0"/>
              <w:pageBreakBefore w:val="0"/>
              <w:widowControl/>
              <w:kinsoku/>
              <w:wordWrap w:val="0"/>
              <w:overflowPunct/>
              <w:topLinePunct/>
              <w:autoSpaceDE/>
              <w:autoSpaceDN/>
              <w:bidi w:val="0"/>
              <w:adjustRightInd w:val="0"/>
              <w:snapToGrid w:val="0"/>
              <w:spacing w:line="500" w:lineRule="exact"/>
              <w:ind w:left="0" w:right="0"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4"/>
                <w:sz w:val="28"/>
                <w:szCs w:val="28"/>
                <w:lang w:val="en-US" w:eastAsia="zh-CN"/>
              </w:rPr>
              <w:t>偏离</w:t>
            </w:r>
            <w:r>
              <w:rPr>
                <w:rFonts w:hint="eastAsia" w:ascii="仿宋_GB2312" w:hAnsi="仿宋_GB2312" w:eastAsia="仿宋_GB2312" w:cs="仿宋_GB2312"/>
                <w:color w:val="auto"/>
                <w:spacing w:val="4"/>
                <w:sz w:val="28"/>
                <w:szCs w:val="28"/>
              </w:rPr>
              <w:t>情况说明</w:t>
            </w:r>
          </w:p>
        </w:tc>
      </w:tr>
      <w:tr w14:paraId="2A9CB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jc w:val="center"/>
        </w:trPr>
        <w:tc>
          <w:tcPr>
            <w:tcW w:w="838" w:type="dxa"/>
            <w:vAlign w:val="top"/>
          </w:tcPr>
          <w:p w14:paraId="2DD0F252">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810" w:type="dxa"/>
            <w:vAlign w:val="top"/>
          </w:tcPr>
          <w:p w14:paraId="00AB9BC6">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1950" w:type="dxa"/>
            <w:vAlign w:val="top"/>
          </w:tcPr>
          <w:p w14:paraId="2938708D">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1787" w:type="dxa"/>
            <w:vAlign w:val="top"/>
          </w:tcPr>
          <w:p w14:paraId="0E369FC0">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172" w:type="dxa"/>
            <w:vAlign w:val="top"/>
          </w:tcPr>
          <w:p w14:paraId="04CA71B0">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r>
      <w:tr w14:paraId="795BF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838" w:type="dxa"/>
            <w:vAlign w:val="top"/>
          </w:tcPr>
          <w:p w14:paraId="39415090">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810" w:type="dxa"/>
            <w:vAlign w:val="top"/>
          </w:tcPr>
          <w:p w14:paraId="21648CE6">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1950" w:type="dxa"/>
            <w:vAlign w:val="top"/>
          </w:tcPr>
          <w:p w14:paraId="09183C06">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1787" w:type="dxa"/>
            <w:vAlign w:val="top"/>
          </w:tcPr>
          <w:p w14:paraId="12F7263D">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172" w:type="dxa"/>
            <w:vAlign w:val="top"/>
          </w:tcPr>
          <w:p w14:paraId="1A73DB56">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r>
      <w:tr w14:paraId="0192A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jc w:val="center"/>
        </w:trPr>
        <w:tc>
          <w:tcPr>
            <w:tcW w:w="838" w:type="dxa"/>
            <w:vAlign w:val="top"/>
          </w:tcPr>
          <w:p w14:paraId="2F126E87">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810" w:type="dxa"/>
            <w:vAlign w:val="top"/>
          </w:tcPr>
          <w:p w14:paraId="6FC6BD0E">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1950" w:type="dxa"/>
            <w:vAlign w:val="top"/>
          </w:tcPr>
          <w:p w14:paraId="47025A54">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1787" w:type="dxa"/>
            <w:vAlign w:val="top"/>
          </w:tcPr>
          <w:p w14:paraId="51C44B2A">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172" w:type="dxa"/>
            <w:vAlign w:val="top"/>
          </w:tcPr>
          <w:p w14:paraId="65428F2B">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r>
      <w:tr w14:paraId="7F2D7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838" w:type="dxa"/>
            <w:vAlign w:val="top"/>
          </w:tcPr>
          <w:p w14:paraId="1F752CA8">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810" w:type="dxa"/>
            <w:vAlign w:val="top"/>
          </w:tcPr>
          <w:p w14:paraId="6A4795E2">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1950" w:type="dxa"/>
            <w:vAlign w:val="top"/>
          </w:tcPr>
          <w:p w14:paraId="1DFCDC4A">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1787" w:type="dxa"/>
            <w:vAlign w:val="top"/>
          </w:tcPr>
          <w:p w14:paraId="7A3DD7A4">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172" w:type="dxa"/>
            <w:vAlign w:val="top"/>
          </w:tcPr>
          <w:p w14:paraId="3A24983A">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r>
      <w:tr w14:paraId="09248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838" w:type="dxa"/>
            <w:vAlign w:val="top"/>
          </w:tcPr>
          <w:p w14:paraId="37E4D5BD">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810" w:type="dxa"/>
            <w:vAlign w:val="top"/>
          </w:tcPr>
          <w:p w14:paraId="7371F330">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1950" w:type="dxa"/>
            <w:vAlign w:val="top"/>
          </w:tcPr>
          <w:p w14:paraId="245E1FE3">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1787" w:type="dxa"/>
            <w:vAlign w:val="top"/>
          </w:tcPr>
          <w:p w14:paraId="15C3881A">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172" w:type="dxa"/>
            <w:vAlign w:val="top"/>
          </w:tcPr>
          <w:p w14:paraId="5A240B7D">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r>
      <w:tr w14:paraId="4B23E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838" w:type="dxa"/>
            <w:vAlign w:val="top"/>
          </w:tcPr>
          <w:p w14:paraId="7390B88E">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810" w:type="dxa"/>
            <w:vAlign w:val="top"/>
          </w:tcPr>
          <w:p w14:paraId="288948C4">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1950" w:type="dxa"/>
            <w:vAlign w:val="top"/>
          </w:tcPr>
          <w:p w14:paraId="24984B29">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1787" w:type="dxa"/>
            <w:vAlign w:val="top"/>
          </w:tcPr>
          <w:p w14:paraId="68C4B4BC">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172" w:type="dxa"/>
            <w:vAlign w:val="top"/>
          </w:tcPr>
          <w:p w14:paraId="1C0090ED">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r>
      <w:tr w14:paraId="480B5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838" w:type="dxa"/>
            <w:vAlign w:val="top"/>
          </w:tcPr>
          <w:p w14:paraId="60AC8E2B">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810" w:type="dxa"/>
            <w:vAlign w:val="top"/>
          </w:tcPr>
          <w:p w14:paraId="77CFF661">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1950" w:type="dxa"/>
            <w:vAlign w:val="top"/>
          </w:tcPr>
          <w:p w14:paraId="24DD61F9">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1787" w:type="dxa"/>
            <w:vAlign w:val="top"/>
          </w:tcPr>
          <w:p w14:paraId="55F3B789">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172" w:type="dxa"/>
            <w:vAlign w:val="top"/>
          </w:tcPr>
          <w:p w14:paraId="6A10B0D2">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r>
    </w:tbl>
    <w:p w14:paraId="6C3AE356">
      <w:pPr>
        <w:keepNext w:val="0"/>
        <w:keepLines w:val="0"/>
        <w:pageBreakBefore w:val="0"/>
        <w:widowControl/>
        <w:kinsoku/>
        <w:wordWrap w:val="0"/>
        <w:overflowPunct/>
        <w:topLinePunct/>
        <w:autoSpaceDE/>
        <w:autoSpaceDN/>
        <w:bidi w:val="0"/>
        <w:adjustRightInd w:val="0"/>
        <w:snapToGrid w:val="0"/>
        <w:spacing w:line="500" w:lineRule="exact"/>
        <w:ind w:right="0" w:firstLine="588" w:firstLineChars="200"/>
        <w:textAlignment w:val="baseline"/>
        <w:rPr>
          <w:rFonts w:hint="eastAsia"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7"/>
          <w:sz w:val="28"/>
          <w:szCs w:val="28"/>
        </w:rPr>
        <w:t>注：1.供应商必须把采购项目的全部技术参数列入</w:t>
      </w:r>
      <w:r>
        <w:rPr>
          <w:rFonts w:hint="eastAsia" w:ascii="仿宋_GB2312" w:hAnsi="仿宋_GB2312" w:eastAsia="仿宋_GB2312" w:cs="仿宋_GB2312"/>
          <w:color w:val="auto"/>
          <w:spacing w:val="6"/>
          <w:sz w:val="28"/>
          <w:szCs w:val="28"/>
        </w:rPr>
        <w:t>此表。</w:t>
      </w:r>
    </w:p>
    <w:p w14:paraId="16AEC0CA">
      <w:pPr>
        <w:keepNext w:val="0"/>
        <w:keepLines w:val="0"/>
        <w:pageBreakBefore w:val="0"/>
        <w:widowControl/>
        <w:kinsoku/>
        <w:wordWrap w:val="0"/>
        <w:overflowPunct/>
        <w:topLinePunct/>
        <w:autoSpaceDE/>
        <w:autoSpaceDN/>
        <w:bidi w:val="0"/>
        <w:adjustRightInd w:val="0"/>
        <w:snapToGrid w:val="0"/>
        <w:spacing w:line="500" w:lineRule="exact"/>
        <w:ind w:right="0" w:firstLine="592"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8"/>
          <w:sz w:val="28"/>
          <w:szCs w:val="28"/>
        </w:rPr>
        <w:t>2.按照采购项目技术要求的顺序对应填写。</w:t>
      </w:r>
    </w:p>
    <w:p w14:paraId="2D485FC9">
      <w:pPr>
        <w:keepNext w:val="0"/>
        <w:keepLines w:val="0"/>
        <w:pageBreakBefore w:val="0"/>
        <w:widowControl/>
        <w:kinsoku/>
        <w:wordWrap w:val="0"/>
        <w:overflowPunct/>
        <w:topLinePunct/>
        <w:autoSpaceDE/>
        <w:autoSpaceDN/>
        <w:bidi w:val="0"/>
        <w:adjustRightInd w:val="0"/>
        <w:snapToGrid w:val="0"/>
        <w:spacing w:line="500" w:lineRule="exact"/>
        <w:ind w:right="0" w:firstLine="584" w:firstLineChars="200"/>
        <w:textAlignment w:val="baseline"/>
        <w:rPr>
          <w:rFonts w:hint="eastAsia" w:ascii="仿宋_GB2312" w:hAnsi="仿宋_GB2312" w:eastAsia="仿宋_GB2312" w:cs="仿宋_GB2312"/>
          <w:color w:val="auto"/>
          <w:spacing w:val="-23"/>
          <w:sz w:val="28"/>
          <w:szCs w:val="28"/>
        </w:rPr>
      </w:pPr>
      <w:r>
        <w:rPr>
          <w:rFonts w:hint="eastAsia" w:ascii="仿宋_GB2312" w:hAnsi="仿宋_GB2312" w:eastAsia="仿宋_GB2312" w:cs="仿宋_GB2312"/>
          <w:color w:val="auto"/>
          <w:spacing w:val="6"/>
          <w:sz w:val="28"/>
          <w:szCs w:val="28"/>
        </w:rPr>
        <w:t>3.供应商必须据实填写，不得虚假填写，否则将取消其报价或成交资</w:t>
      </w:r>
      <w:r>
        <w:rPr>
          <w:rFonts w:hint="eastAsia" w:ascii="仿宋_GB2312" w:hAnsi="仿宋_GB2312" w:eastAsia="仿宋_GB2312" w:cs="仿宋_GB2312"/>
          <w:color w:val="auto"/>
          <w:spacing w:val="-23"/>
          <w:sz w:val="28"/>
          <w:szCs w:val="28"/>
        </w:rPr>
        <w:t>格。</w:t>
      </w:r>
    </w:p>
    <w:p w14:paraId="327195E9">
      <w:pPr>
        <w:keepNext w:val="0"/>
        <w:keepLines w:val="0"/>
        <w:pageBreakBefore w:val="0"/>
        <w:widowControl/>
        <w:kinsoku/>
        <w:wordWrap w:val="0"/>
        <w:overflowPunct/>
        <w:topLinePunct/>
        <w:autoSpaceDE/>
        <w:autoSpaceDN/>
        <w:bidi w:val="0"/>
        <w:adjustRightInd w:val="0"/>
        <w:snapToGrid w:val="0"/>
        <w:spacing w:line="500" w:lineRule="exact"/>
        <w:ind w:right="0" w:firstLine="468" w:firstLineChars="200"/>
        <w:textAlignment w:val="baseline"/>
        <w:rPr>
          <w:rFonts w:hint="eastAsia" w:ascii="仿宋_GB2312" w:hAnsi="仿宋_GB2312" w:eastAsia="仿宋_GB2312" w:cs="仿宋_GB2312"/>
          <w:color w:val="auto"/>
          <w:spacing w:val="-23"/>
          <w:sz w:val="28"/>
          <w:szCs w:val="28"/>
        </w:rPr>
      </w:pPr>
    </w:p>
    <w:p w14:paraId="3DFED1CB">
      <w:pPr>
        <w:keepNext w:val="0"/>
        <w:keepLines w:val="0"/>
        <w:pageBreakBefore w:val="0"/>
        <w:widowControl/>
        <w:kinsoku/>
        <w:wordWrap w:val="0"/>
        <w:overflowPunct/>
        <w:topLinePunct/>
        <w:autoSpaceDE/>
        <w:autoSpaceDN/>
        <w:bidi w:val="0"/>
        <w:adjustRightInd w:val="0"/>
        <w:snapToGrid w:val="0"/>
        <w:spacing w:line="500" w:lineRule="exact"/>
        <w:ind w:right="0" w:firstLine="468" w:firstLineChars="200"/>
        <w:textAlignment w:val="baseline"/>
        <w:rPr>
          <w:rFonts w:hint="eastAsia" w:ascii="仿宋_GB2312" w:hAnsi="仿宋_GB2312" w:eastAsia="仿宋_GB2312" w:cs="仿宋_GB2312"/>
          <w:color w:val="auto"/>
          <w:spacing w:val="-23"/>
          <w:sz w:val="28"/>
          <w:szCs w:val="28"/>
        </w:rPr>
      </w:pPr>
    </w:p>
    <w:p w14:paraId="310CF7B6">
      <w:pPr>
        <w:keepNext w:val="0"/>
        <w:keepLines w:val="0"/>
        <w:pageBreakBefore w:val="0"/>
        <w:widowControl/>
        <w:kinsoku/>
        <w:wordWrap w:val="0"/>
        <w:overflowPunct/>
        <w:topLinePunct/>
        <w:autoSpaceDE/>
        <w:autoSpaceDN/>
        <w:bidi w:val="0"/>
        <w:adjustRightInd w:val="0"/>
        <w:snapToGrid w:val="0"/>
        <w:spacing w:line="500" w:lineRule="exact"/>
        <w:ind w:right="0" w:firstLine="468" w:firstLineChars="200"/>
        <w:textAlignment w:val="baseline"/>
        <w:rPr>
          <w:rFonts w:hint="eastAsia" w:ascii="仿宋_GB2312" w:hAnsi="仿宋_GB2312" w:eastAsia="仿宋_GB2312" w:cs="仿宋_GB2312"/>
          <w:color w:val="auto"/>
          <w:spacing w:val="-23"/>
          <w:sz w:val="28"/>
          <w:szCs w:val="28"/>
        </w:rPr>
      </w:pPr>
    </w:p>
    <w:p w14:paraId="6CB3257C">
      <w:pPr>
        <w:keepNext w:val="0"/>
        <w:keepLines w:val="0"/>
        <w:pageBreakBefore w:val="0"/>
        <w:widowControl/>
        <w:kinsoku/>
        <w:wordWrap w:val="0"/>
        <w:overflowPunct/>
        <w:topLinePunct/>
        <w:autoSpaceDE/>
        <w:autoSpaceDN/>
        <w:bidi w:val="0"/>
        <w:adjustRightInd w:val="0"/>
        <w:snapToGrid w:val="0"/>
        <w:spacing w:line="500" w:lineRule="exact"/>
        <w:ind w:right="0" w:firstLine="468" w:firstLineChars="200"/>
        <w:textAlignment w:val="baseline"/>
        <w:rPr>
          <w:rFonts w:hint="eastAsia" w:ascii="仿宋_GB2312" w:hAnsi="仿宋_GB2312" w:eastAsia="仿宋_GB2312" w:cs="仿宋_GB2312"/>
          <w:color w:val="auto"/>
          <w:spacing w:val="-23"/>
          <w:sz w:val="28"/>
          <w:szCs w:val="28"/>
        </w:rPr>
      </w:pPr>
    </w:p>
    <w:p w14:paraId="1AEF7DF8">
      <w:pPr>
        <w:keepNext w:val="0"/>
        <w:keepLines w:val="0"/>
        <w:pageBreakBefore w:val="0"/>
        <w:widowControl/>
        <w:kinsoku/>
        <w:wordWrap w:val="0"/>
        <w:overflowPunct/>
        <w:topLinePunct/>
        <w:autoSpaceDE/>
        <w:autoSpaceDN/>
        <w:bidi w:val="0"/>
        <w:adjustRightInd w:val="0"/>
        <w:snapToGrid w:val="0"/>
        <w:spacing w:line="500" w:lineRule="exact"/>
        <w:ind w:right="0" w:firstLine="584" w:firstLineChars="200"/>
        <w:textAlignment w:val="baseline"/>
        <w:rPr>
          <w:rFonts w:hint="eastAsia" w:ascii="仿宋_GB2312" w:hAnsi="仿宋_GB2312" w:eastAsia="仿宋_GB2312" w:cs="仿宋_GB2312"/>
          <w:color w:val="auto"/>
          <w:spacing w:val="6"/>
          <w:sz w:val="28"/>
          <w:szCs w:val="28"/>
        </w:rPr>
      </w:pPr>
      <w:r>
        <w:rPr>
          <w:rFonts w:hint="eastAsia" w:ascii="仿宋_GB2312" w:hAnsi="仿宋_GB2312" w:eastAsia="仿宋_GB2312" w:cs="仿宋_GB2312"/>
          <w:color w:val="auto"/>
          <w:spacing w:val="6"/>
          <w:sz w:val="28"/>
          <w:szCs w:val="28"/>
        </w:rPr>
        <w:t>供应商名称：</w:t>
      </w:r>
      <w:r>
        <w:rPr>
          <w:rFonts w:hint="eastAsia" w:ascii="仿宋_GB2312" w:hAnsi="仿宋_GB2312" w:eastAsia="仿宋_GB2312" w:cs="仿宋_GB2312"/>
          <w:color w:val="auto"/>
          <w:sz w:val="28"/>
          <w:szCs w:val="28"/>
        </w:rPr>
        <w:t>XXX</w:t>
      </w:r>
      <w:r>
        <w:rPr>
          <w:rFonts w:hint="eastAsia" w:ascii="仿宋_GB2312" w:hAnsi="仿宋_GB2312" w:eastAsia="仿宋_GB2312" w:cs="仿宋_GB2312"/>
          <w:color w:val="auto"/>
          <w:spacing w:val="6"/>
          <w:sz w:val="28"/>
          <w:szCs w:val="28"/>
          <w:lang w:eastAsia="zh-CN"/>
        </w:rPr>
        <w:t>（</w:t>
      </w:r>
      <w:r>
        <w:rPr>
          <w:rFonts w:hint="eastAsia" w:ascii="仿宋_GB2312" w:hAnsi="仿宋_GB2312" w:eastAsia="仿宋_GB2312" w:cs="仿宋_GB2312"/>
          <w:color w:val="auto"/>
          <w:spacing w:val="6"/>
          <w:sz w:val="28"/>
          <w:szCs w:val="28"/>
        </w:rPr>
        <w:t>盖单位公章</w:t>
      </w:r>
      <w:r>
        <w:rPr>
          <w:rFonts w:hint="eastAsia" w:ascii="仿宋_GB2312" w:hAnsi="仿宋_GB2312" w:eastAsia="仿宋_GB2312" w:cs="仿宋_GB2312"/>
          <w:color w:val="auto"/>
          <w:spacing w:val="6"/>
          <w:sz w:val="28"/>
          <w:szCs w:val="28"/>
          <w:lang w:eastAsia="zh-CN"/>
        </w:rPr>
        <w:t>）</w:t>
      </w:r>
    </w:p>
    <w:p w14:paraId="71DC0E77">
      <w:pPr>
        <w:keepNext w:val="0"/>
        <w:keepLines w:val="0"/>
        <w:pageBreakBefore w:val="0"/>
        <w:widowControl/>
        <w:kinsoku/>
        <w:wordWrap w:val="0"/>
        <w:overflowPunct/>
        <w:topLinePunct/>
        <w:autoSpaceDE/>
        <w:autoSpaceDN/>
        <w:bidi w:val="0"/>
        <w:adjustRightInd w:val="0"/>
        <w:snapToGrid w:val="0"/>
        <w:spacing w:line="500" w:lineRule="exact"/>
        <w:ind w:right="0" w:firstLine="588" w:firstLineChars="20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7"/>
          <w:sz w:val="28"/>
          <w:szCs w:val="28"/>
        </w:rPr>
        <w:t>法定代表人或授权代表</w:t>
      </w:r>
      <w:r>
        <w:rPr>
          <w:rFonts w:hint="eastAsia" w:ascii="仿宋_GB2312" w:hAnsi="仿宋_GB2312" w:eastAsia="仿宋_GB2312" w:cs="仿宋_GB2312"/>
          <w:color w:val="auto"/>
          <w:spacing w:val="7"/>
          <w:sz w:val="28"/>
          <w:szCs w:val="28"/>
          <w:lang w:eastAsia="zh-CN"/>
        </w:rPr>
        <w:t>（</w:t>
      </w:r>
      <w:r>
        <w:rPr>
          <w:rFonts w:hint="eastAsia" w:ascii="仿宋_GB2312" w:hAnsi="仿宋_GB2312" w:eastAsia="仿宋_GB2312" w:cs="仿宋_GB2312"/>
          <w:color w:val="auto"/>
          <w:spacing w:val="7"/>
          <w:sz w:val="28"/>
          <w:szCs w:val="28"/>
        </w:rPr>
        <w:t>签字或盖章</w:t>
      </w:r>
      <w:r>
        <w:rPr>
          <w:rFonts w:hint="eastAsia" w:ascii="仿宋_GB2312" w:hAnsi="仿宋_GB2312" w:eastAsia="仿宋_GB2312" w:cs="仿宋_GB2312"/>
          <w:color w:val="auto"/>
          <w:spacing w:val="7"/>
          <w:sz w:val="28"/>
          <w:szCs w:val="28"/>
          <w:lang w:eastAsia="zh-CN"/>
        </w:rPr>
        <w:t>）：</w:t>
      </w:r>
      <w:r>
        <w:rPr>
          <w:rFonts w:hint="eastAsia" w:ascii="仿宋_GB2312" w:hAnsi="仿宋_GB2312" w:eastAsia="仿宋_GB2312" w:cs="仿宋_GB2312"/>
          <w:color w:val="auto"/>
          <w:sz w:val="28"/>
          <w:szCs w:val="28"/>
        </w:rPr>
        <w:t>XXX</w:t>
      </w:r>
    </w:p>
    <w:p w14:paraId="6D009C6E">
      <w:pPr>
        <w:keepNext w:val="0"/>
        <w:keepLines w:val="0"/>
        <w:pageBreakBefore w:val="0"/>
        <w:widowControl/>
        <w:kinsoku/>
        <w:wordWrap w:val="0"/>
        <w:overflowPunct/>
        <w:topLinePunct/>
        <w:autoSpaceDE/>
        <w:autoSpaceDN/>
        <w:bidi w:val="0"/>
        <w:adjustRightInd w:val="0"/>
        <w:snapToGrid w:val="0"/>
        <w:spacing w:line="500" w:lineRule="exact"/>
        <w:ind w:right="0" w:firstLine="488"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8"/>
          <w:sz w:val="28"/>
          <w:szCs w:val="28"/>
        </w:rPr>
        <w:t>日期：XXX年XXX月XXX日</w:t>
      </w:r>
    </w:p>
    <w:p w14:paraId="047F1B12">
      <w:pPr>
        <w:keepNext w:val="0"/>
        <w:keepLines w:val="0"/>
        <w:pageBreakBefore w:val="0"/>
        <w:widowControl/>
        <w:kinsoku/>
        <w:wordWrap w:val="0"/>
        <w:overflowPunct/>
        <w:topLinePunct/>
        <w:autoSpaceDE/>
        <w:autoSpaceDN/>
        <w:bidi w:val="0"/>
        <w:adjustRightInd w:val="0"/>
        <w:snapToGrid w:val="0"/>
        <w:spacing w:before="71" w:line="219" w:lineRule="auto"/>
        <w:ind w:left="523"/>
        <w:rPr>
          <w:rFonts w:hint="eastAsia" w:ascii="仿宋_GB2312" w:hAnsi="仿宋_GB2312" w:eastAsia="仿宋_GB2312" w:cs="仿宋_GB2312"/>
          <w:color w:val="auto"/>
          <w:spacing w:val="21"/>
          <w:sz w:val="28"/>
          <w:szCs w:val="28"/>
        </w:rPr>
      </w:pPr>
    </w:p>
    <w:p w14:paraId="5F8F4C78">
      <w:pPr>
        <w:keepNext w:val="0"/>
        <w:keepLines w:val="0"/>
        <w:pageBreakBefore w:val="0"/>
        <w:widowControl/>
        <w:kinsoku/>
        <w:wordWrap w:val="0"/>
        <w:overflowPunct/>
        <w:topLinePunct/>
        <w:autoSpaceDE/>
        <w:autoSpaceDN/>
        <w:bidi w:val="0"/>
        <w:adjustRightInd w:val="0"/>
        <w:snapToGrid w:val="0"/>
        <w:spacing w:before="71" w:line="219" w:lineRule="auto"/>
        <w:rPr>
          <w:rFonts w:hint="eastAsia" w:ascii="仿宋_GB2312" w:hAnsi="仿宋_GB2312" w:eastAsia="仿宋_GB2312" w:cs="仿宋_GB2312"/>
          <w:color w:val="auto"/>
          <w:spacing w:val="21"/>
          <w:sz w:val="28"/>
          <w:szCs w:val="28"/>
        </w:rPr>
      </w:pPr>
    </w:p>
    <w:p w14:paraId="73D9B0F8">
      <w:pPr>
        <w:keepNext w:val="0"/>
        <w:keepLines w:val="0"/>
        <w:pageBreakBefore w:val="0"/>
        <w:widowControl/>
        <w:kinsoku/>
        <w:wordWrap w:val="0"/>
        <w:overflowPunct/>
        <w:topLinePunct/>
        <w:autoSpaceDE/>
        <w:autoSpaceDN/>
        <w:bidi w:val="0"/>
        <w:adjustRightInd w:val="0"/>
        <w:snapToGrid w:val="0"/>
        <w:spacing w:before="71" w:line="219" w:lineRule="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21"/>
          <w:sz w:val="28"/>
          <w:szCs w:val="28"/>
        </w:rPr>
        <w:t>附件3</w:t>
      </w:r>
      <w:r>
        <w:rPr>
          <w:rFonts w:hint="eastAsia" w:ascii="仿宋_GB2312" w:hAnsi="仿宋_GB2312" w:eastAsia="仿宋_GB2312" w:cs="仿宋_GB2312"/>
          <w:color w:val="auto"/>
          <w:spacing w:val="21"/>
          <w:sz w:val="28"/>
          <w:szCs w:val="28"/>
          <w:lang w:eastAsia="zh-CN"/>
        </w:rPr>
        <w:t>：</w:t>
      </w:r>
    </w:p>
    <w:p w14:paraId="07C0203B">
      <w:pPr>
        <w:keepNext w:val="0"/>
        <w:keepLines w:val="0"/>
        <w:pageBreakBefore w:val="0"/>
        <w:widowControl/>
        <w:kinsoku/>
        <w:wordWrap w:val="0"/>
        <w:overflowPunct/>
        <w:topLinePunct/>
        <w:autoSpaceDE/>
        <w:autoSpaceDN/>
        <w:bidi w:val="0"/>
        <w:adjustRightInd w:val="0"/>
        <w:snapToGrid w:val="0"/>
        <w:spacing w:before="296" w:line="222" w:lineRule="auto"/>
        <w:ind w:left="3166"/>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报价项目商务应答表</w:t>
      </w:r>
    </w:p>
    <w:p w14:paraId="47D9A883">
      <w:pPr>
        <w:keepNext w:val="0"/>
        <w:keepLines w:val="0"/>
        <w:pageBreakBefore w:val="0"/>
        <w:widowControl/>
        <w:kinsoku/>
        <w:wordWrap w:val="0"/>
        <w:overflowPunct/>
        <w:topLinePunct/>
        <w:autoSpaceDE/>
        <w:autoSpaceDN/>
        <w:bidi w:val="0"/>
        <w:adjustRightInd w:val="0"/>
        <w:snapToGrid w:val="0"/>
        <w:spacing w:before="81"/>
        <w:rPr>
          <w:rFonts w:hint="eastAsia" w:ascii="仿宋_GB2312" w:hAnsi="仿宋_GB2312" w:eastAsia="仿宋_GB2312" w:cs="仿宋_GB2312"/>
          <w:color w:val="auto"/>
          <w:sz w:val="28"/>
          <w:szCs w:val="28"/>
        </w:rPr>
      </w:pPr>
    </w:p>
    <w:tbl>
      <w:tblPr>
        <w:tblStyle w:val="10"/>
        <w:tblW w:w="89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2667"/>
        <w:gridCol w:w="3360"/>
        <w:gridCol w:w="2033"/>
      </w:tblGrid>
      <w:tr w14:paraId="1D07A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878" w:type="dxa"/>
            <w:vAlign w:val="center"/>
          </w:tcPr>
          <w:p w14:paraId="6ED83EF7">
            <w:pPr>
              <w:pStyle w:val="9"/>
              <w:keepNext w:val="0"/>
              <w:keepLines w:val="0"/>
              <w:pageBreakBefore w:val="0"/>
              <w:widowControl/>
              <w:kinsoku/>
              <w:wordWrap w:val="0"/>
              <w:overflowPunct/>
              <w:topLinePunct/>
              <w:autoSpaceDE/>
              <w:autoSpaceDN/>
              <w:bidi w:val="0"/>
              <w:adjustRightInd w:val="0"/>
              <w:snapToGrid w:val="0"/>
              <w:spacing w:before="135" w:line="221" w:lineRule="auto"/>
              <w:ind w:left="75"/>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7"/>
                <w:sz w:val="28"/>
                <w:szCs w:val="28"/>
              </w:rPr>
              <w:t>序号</w:t>
            </w:r>
          </w:p>
        </w:tc>
        <w:tc>
          <w:tcPr>
            <w:tcW w:w="2667" w:type="dxa"/>
            <w:vAlign w:val="center"/>
          </w:tcPr>
          <w:p w14:paraId="1B617794">
            <w:pPr>
              <w:pStyle w:val="9"/>
              <w:keepNext w:val="0"/>
              <w:keepLines w:val="0"/>
              <w:pageBreakBefore w:val="0"/>
              <w:widowControl/>
              <w:kinsoku/>
              <w:wordWrap w:val="0"/>
              <w:overflowPunct/>
              <w:topLinePunct/>
              <w:autoSpaceDE/>
              <w:autoSpaceDN/>
              <w:bidi w:val="0"/>
              <w:adjustRightInd w:val="0"/>
              <w:snapToGrid w:val="0"/>
              <w:spacing w:before="132" w:line="218" w:lineRule="auto"/>
              <w:ind w:left="91"/>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竞</w:t>
            </w:r>
            <w:r>
              <w:rPr>
                <w:rFonts w:hint="eastAsia" w:ascii="仿宋_GB2312" w:hAnsi="仿宋_GB2312" w:eastAsia="仿宋_GB2312" w:cs="仿宋_GB2312"/>
                <w:color w:val="auto"/>
                <w:spacing w:val="1"/>
                <w:sz w:val="28"/>
                <w:szCs w:val="28"/>
                <w:lang w:eastAsia="zh-CN"/>
              </w:rPr>
              <w:t>（</w:t>
            </w:r>
            <w:r>
              <w:rPr>
                <w:rFonts w:hint="eastAsia" w:ascii="仿宋_GB2312" w:hAnsi="仿宋_GB2312" w:eastAsia="仿宋_GB2312" w:cs="仿宋_GB2312"/>
                <w:color w:val="auto"/>
                <w:spacing w:val="1"/>
                <w:sz w:val="28"/>
                <w:szCs w:val="28"/>
              </w:rPr>
              <w:t>议</w:t>
            </w:r>
            <w:r>
              <w:rPr>
                <w:rFonts w:hint="eastAsia" w:ascii="仿宋_GB2312" w:hAnsi="仿宋_GB2312" w:eastAsia="仿宋_GB2312" w:cs="仿宋_GB2312"/>
                <w:color w:val="auto"/>
                <w:spacing w:val="1"/>
                <w:sz w:val="28"/>
                <w:szCs w:val="28"/>
                <w:lang w:eastAsia="zh-CN"/>
              </w:rPr>
              <w:t>）</w:t>
            </w:r>
            <w:r>
              <w:rPr>
                <w:rFonts w:hint="eastAsia" w:ascii="仿宋_GB2312" w:hAnsi="仿宋_GB2312" w:eastAsia="仿宋_GB2312" w:cs="仿宋_GB2312"/>
                <w:color w:val="auto"/>
                <w:spacing w:val="1"/>
                <w:sz w:val="28"/>
                <w:szCs w:val="28"/>
              </w:rPr>
              <w:t>价文件要求</w:t>
            </w:r>
          </w:p>
        </w:tc>
        <w:tc>
          <w:tcPr>
            <w:tcW w:w="3360" w:type="dxa"/>
            <w:vAlign w:val="center"/>
          </w:tcPr>
          <w:p w14:paraId="47153AB3">
            <w:pPr>
              <w:pStyle w:val="9"/>
              <w:keepNext w:val="0"/>
              <w:keepLines w:val="0"/>
              <w:pageBreakBefore w:val="0"/>
              <w:widowControl/>
              <w:kinsoku/>
              <w:wordWrap w:val="0"/>
              <w:overflowPunct/>
              <w:topLinePunct/>
              <w:autoSpaceDE/>
              <w:autoSpaceDN/>
              <w:bidi w:val="0"/>
              <w:adjustRightInd w:val="0"/>
              <w:snapToGrid w:val="0"/>
              <w:spacing w:before="132" w:line="218" w:lineRule="auto"/>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报价项目响应</w:t>
            </w:r>
          </w:p>
        </w:tc>
        <w:tc>
          <w:tcPr>
            <w:tcW w:w="2033" w:type="dxa"/>
            <w:vAlign w:val="center"/>
          </w:tcPr>
          <w:p w14:paraId="25A5BB22">
            <w:pPr>
              <w:pStyle w:val="9"/>
              <w:keepNext w:val="0"/>
              <w:keepLines w:val="0"/>
              <w:pageBreakBefore w:val="0"/>
              <w:widowControl/>
              <w:kinsoku/>
              <w:wordWrap w:val="0"/>
              <w:overflowPunct/>
              <w:topLinePunct/>
              <w:autoSpaceDE/>
              <w:autoSpaceDN/>
              <w:bidi w:val="0"/>
              <w:adjustRightInd w:val="0"/>
              <w:snapToGrid w:val="0"/>
              <w:spacing w:before="134" w:line="219" w:lineRule="auto"/>
              <w:ind w:left="138"/>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4"/>
                <w:sz w:val="28"/>
                <w:szCs w:val="28"/>
              </w:rPr>
              <w:t>偏离情况说明</w:t>
            </w:r>
          </w:p>
        </w:tc>
      </w:tr>
      <w:tr w14:paraId="66D12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jc w:val="center"/>
        </w:trPr>
        <w:tc>
          <w:tcPr>
            <w:tcW w:w="878" w:type="dxa"/>
            <w:vAlign w:val="top"/>
          </w:tcPr>
          <w:p w14:paraId="2E868C10">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667" w:type="dxa"/>
            <w:vAlign w:val="top"/>
          </w:tcPr>
          <w:p w14:paraId="6D408549">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3360" w:type="dxa"/>
            <w:vAlign w:val="top"/>
          </w:tcPr>
          <w:p w14:paraId="31846A2C">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033" w:type="dxa"/>
            <w:vAlign w:val="top"/>
          </w:tcPr>
          <w:p w14:paraId="75E6CFB4">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r>
      <w:tr w14:paraId="6B88F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jc w:val="center"/>
        </w:trPr>
        <w:tc>
          <w:tcPr>
            <w:tcW w:w="878" w:type="dxa"/>
            <w:vAlign w:val="top"/>
          </w:tcPr>
          <w:p w14:paraId="7F7A4509">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667" w:type="dxa"/>
            <w:vAlign w:val="top"/>
          </w:tcPr>
          <w:p w14:paraId="6DD82682">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3360" w:type="dxa"/>
            <w:vAlign w:val="top"/>
          </w:tcPr>
          <w:p w14:paraId="20558010">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033" w:type="dxa"/>
            <w:vAlign w:val="top"/>
          </w:tcPr>
          <w:p w14:paraId="095FDB77">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r>
      <w:tr w14:paraId="22BB1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jc w:val="center"/>
        </w:trPr>
        <w:tc>
          <w:tcPr>
            <w:tcW w:w="878" w:type="dxa"/>
            <w:vAlign w:val="top"/>
          </w:tcPr>
          <w:p w14:paraId="5AC78ED5">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667" w:type="dxa"/>
            <w:vAlign w:val="top"/>
          </w:tcPr>
          <w:p w14:paraId="3DB0AEE1">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3360" w:type="dxa"/>
            <w:vAlign w:val="top"/>
          </w:tcPr>
          <w:p w14:paraId="46D43F00">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033" w:type="dxa"/>
            <w:vAlign w:val="top"/>
          </w:tcPr>
          <w:p w14:paraId="368782A1">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r>
      <w:tr w14:paraId="0FD99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jc w:val="center"/>
        </w:trPr>
        <w:tc>
          <w:tcPr>
            <w:tcW w:w="878" w:type="dxa"/>
            <w:vAlign w:val="top"/>
          </w:tcPr>
          <w:p w14:paraId="6EEB27D9">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667" w:type="dxa"/>
            <w:vAlign w:val="top"/>
          </w:tcPr>
          <w:p w14:paraId="4EF3FFC5">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3360" w:type="dxa"/>
            <w:vAlign w:val="top"/>
          </w:tcPr>
          <w:p w14:paraId="17E3A8BA">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033" w:type="dxa"/>
            <w:vAlign w:val="top"/>
          </w:tcPr>
          <w:p w14:paraId="4E2A9E42">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r>
      <w:tr w14:paraId="748E9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jc w:val="center"/>
        </w:trPr>
        <w:tc>
          <w:tcPr>
            <w:tcW w:w="878" w:type="dxa"/>
            <w:vAlign w:val="top"/>
          </w:tcPr>
          <w:p w14:paraId="74BFB7C5">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667" w:type="dxa"/>
            <w:vAlign w:val="top"/>
          </w:tcPr>
          <w:p w14:paraId="166A5DEC">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3360" w:type="dxa"/>
            <w:vAlign w:val="top"/>
          </w:tcPr>
          <w:p w14:paraId="51039B41">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c>
          <w:tcPr>
            <w:tcW w:w="2033" w:type="dxa"/>
            <w:vAlign w:val="top"/>
          </w:tcPr>
          <w:p w14:paraId="2CC47AFC">
            <w:pPr>
              <w:keepNext w:val="0"/>
              <w:keepLines w:val="0"/>
              <w:pageBreakBefore w:val="0"/>
              <w:widowControl/>
              <w:kinsoku/>
              <w:wordWrap w:val="0"/>
              <w:overflowPunct/>
              <w:topLinePunct/>
              <w:autoSpaceDE/>
              <w:autoSpaceDN/>
              <w:bidi w:val="0"/>
              <w:adjustRightInd w:val="0"/>
              <w:snapToGrid w:val="0"/>
              <w:rPr>
                <w:rFonts w:hint="eastAsia" w:ascii="仿宋_GB2312" w:hAnsi="仿宋_GB2312" w:eastAsia="仿宋_GB2312" w:cs="仿宋_GB2312"/>
                <w:color w:val="auto"/>
                <w:sz w:val="28"/>
                <w:szCs w:val="28"/>
              </w:rPr>
            </w:pPr>
          </w:p>
        </w:tc>
      </w:tr>
    </w:tbl>
    <w:p w14:paraId="42F8A57C">
      <w:pPr>
        <w:keepNext w:val="0"/>
        <w:keepLines w:val="0"/>
        <w:pageBreakBefore w:val="0"/>
        <w:widowControl/>
        <w:kinsoku/>
        <w:wordWrap w:val="0"/>
        <w:overflowPunct/>
        <w:topLinePunct/>
        <w:autoSpaceDE/>
        <w:autoSpaceDN/>
        <w:bidi w:val="0"/>
        <w:adjustRightInd w:val="0"/>
        <w:snapToGrid w:val="0"/>
        <w:spacing w:line="500" w:lineRule="exact"/>
        <w:ind w:left="0" w:right="0" w:firstLine="560" w:firstLineChars="200"/>
        <w:textAlignment w:val="baseline"/>
        <w:rPr>
          <w:rFonts w:hint="eastAsia" w:ascii="仿宋_GB2312" w:hAnsi="仿宋_GB2312" w:eastAsia="仿宋_GB2312" w:cs="仿宋_GB2312"/>
          <w:color w:val="auto"/>
          <w:sz w:val="28"/>
          <w:szCs w:val="28"/>
        </w:rPr>
      </w:pPr>
    </w:p>
    <w:p w14:paraId="65E418A3">
      <w:pPr>
        <w:keepNext w:val="0"/>
        <w:keepLines w:val="0"/>
        <w:pageBreakBefore w:val="0"/>
        <w:widowControl/>
        <w:kinsoku/>
        <w:wordWrap w:val="0"/>
        <w:overflowPunct/>
        <w:topLinePunct/>
        <w:autoSpaceDE/>
        <w:autoSpaceDN/>
        <w:bidi w:val="0"/>
        <w:adjustRightInd w:val="0"/>
        <w:snapToGrid w:val="0"/>
        <w:spacing w:line="500" w:lineRule="exact"/>
        <w:ind w:right="0" w:firstLine="556" w:firstLineChars="200"/>
        <w:textAlignment w:val="baseline"/>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注：供应商必须据实填写，不得虚假响应，否则将取消其</w:t>
      </w:r>
      <w:r>
        <w:rPr>
          <w:rFonts w:hint="eastAsia" w:ascii="仿宋_GB2312" w:hAnsi="仿宋_GB2312" w:eastAsia="仿宋_GB2312" w:cs="仿宋_GB2312"/>
          <w:color w:val="auto"/>
          <w:spacing w:val="-2"/>
          <w:sz w:val="28"/>
          <w:szCs w:val="28"/>
        </w:rPr>
        <w:t>竞价或成交资格，</w:t>
      </w:r>
      <w:r>
        <w:rPr>
          <w:rFonts w:hint="eastAsia" w:ascii="仿宋_GB2312" w:hAnsi="仿宋_GB2312" w:eastAsia="仿宋_GB2312" w:cs="仿宋_GB2312"/>
          <w:color w:val="auto"/>
          <w:spacing w:val="-1"/>
          <w:sz w:val="28"/>
          <w:szCs w:val="28"/>
        </w:rPr>
        <w:t>并按有关规定进行处罚。</w:t>
      </w:r>
    </w:p>
    <w:p w14:paraId="46340030">
      <w:pPr>
        <w:keepNext w:val="0"/>
        <w:keepLines w:val="0"/>
        <w:pageBreakBefore w:val="0"/>
        <w:widowControl/>
        <w:kinsoku/>
        <w:wordWrap w:val="0"/>
        <w:overflowPunct/>
        <w:topLinePunct/>
        <w:autoSpaceDE/>
        <w:autoSpaceDN/>
        <w:bidi w:val="0"/>
        <w:adjustRightInd w:val="0"/>
        <w:snapToGrid w:val="0"/>
        <w:spacing w:line="500" w:lineRule="exact"/>
        <w:ind w:left="0" w:right="0" w:firstLine="556" w:firstLineChars="200"/>
        <w:textAlignment w:val="baseline"/>
        <w:rPr>
          <w:rFonts w:hint="eastAsia" w:ascii="仿宋_GB2312" w:hAnsi="仿宋_GB2312" w:eastAsia="仿宋_GB2312" w:cs="仿宋_GB2312"/>
          <w:color w:val="auto"/>
          <w:spacing w:val="-1"/>
          <w:sz w:val="28"/>
          <w:szCs w:val="28"/>
        </w:rPr>
      </w:pPr>
    </w:p>
    <w:p w14:paraId="1DA8B760">
      <w:pPr>
        <w:keepNext w:val="0"/>
        <w:keepLines w:val="0"/>
        <w:pageBreakBefore w:val="0"/>
        <w:widowControl/>
        <w:kinsoku/>
        <w:wordWrap w:val="0"/>
        <w:overflowPunct/>
        <w:topLinePunct/>
        <w:autoSpaceDE/>
        <w:autoSpaceDN/>
        <w:bidi w:val="0"/>
        <w:adjustRightInd w:val="0"/>
        <w:snapToGrid w:val="0"/>
        <w:spacing w:line="500" w:lineRule="exact"/>
        <w:ind w:left="0" w:right="0" w:firstLine="556" w:firstLineChars="200"/>
        <w:textAlignment w:val="baseline"/>
        <w:rPr>
          <w:rFonts w:hint="eastAsia" w:ascii="仿宋_GB2312" w:hAnsi="仿宋_GB2312" w:eastAsia="仿宋_GB2312" w:cs="仿宋_GB2312"/>
          <w:color w:val="auto"/>
          <w:spacing w:val="-1"/>
          <w:sz w:val="28"/>
          <w:szCs w:val="28"/>
        </w:rPr>
      </w:pPr>
    </w:p>
    <w:p w14:paraId="2190B4D8">
      <w:pPr>
        <w:keepNext w:val="0"/>
        <w:keepLines w:val="0"/>
        <w:pageBreakBefore w:val="0"/>
        <w:widowControl/>
        <w:kinsoku/>
        <w:wordWrap w:val="0"/>
        <w:overflowPunct/>
        <w:topLinePunct/>
        <w:autoSpaceDE/>
        <w:autoSpaceDN/>
        <w:bidi w:val="0"/>
        <w:adjustRightInd w:val="0"/>
        <w:snapToGrid w:val="0"/>
        <w:spacing w:line="500" w:lineRule="exact"/>
        <w:ind w:left="0" w:right="0" w:firstLine="576" w:firstLineChars="200"/>
        <w:textAlignment w:val="baseline"/>
        <w:rPr>
          <w:rFonts w:hint="eastAsia" w:ascii="仿宋_GB2312" w:hAnsi="仿宋_GB2312" w:eastAsia="仿宋_GB2312" w:cs="仿宋_GB2312"/>
          <w:color w:val="auto"/>
          <w:spacing w:val="4"/>
          <w:sz w:val="28"/>
          <w:szCs w:val="28"/>
        </w:rPr>
      </w:pPr>
    </w:p>
    <w:p w14:paraId="72E7EFEA">
      <w:pPr>
        <w:keepNext w:val="0"/>
        <w:keepLines w:val="0"/>
        <w:pageBreakBefore w:val="0"/>
        <w:widowControl/>
        <w:kinsoku/>
        <w:wordWrap w:val="0"/>
        <w:overflowPunct/>
        <w:topLinePunct/>
        <w:autoSpaceDE/>
        <w:autoSpaceDN/>
        <w:bidi w:val="0"/>
        <w:adjustRightInd w:val="0"/>
        <w:snapToGrid w:val="0"/>
        <w:spacing w:line="500" w:lineRule="exact"/>
        <w:ind w:right="0" w:firstLine="556" w:firstLineChars="200"/>
        <w:textAlignment w:val="baseline"/>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供应商名称：XXX</w:t>
      </w:r>
      <w:r>
        <w:rPr>
          <w:rFonts w:hint="eastAsia" w:ascii="仿宋_GB2312" w:hAnsi="仿宋_GB2312" w:eastAsia="仿宋_GB2312" w:cs="仿宋_GB2312"/>
          <w:color w:val="auto"/>
          <w:spacing w:val="-1"/>
          <w:sz w:val="28"/>
          <w:szCs w:val="28"/>
          <w:lang w:eastAsia="zh-CN"/>
        </w:rPr>
        <w:t>（</w:t>
      </w:r>
      <w:r>
        <w:rPr>
          <w:rFonts w:hint="eastAsia" w:ascii="仿宋_GB2312" w:hAnsi="仿宋_GB2312" w:eastAsia="仿宋_GB2312" w:cs="仿宋_GB2312"/>
          <w:color w:val="auto"/>
          <w:spacing w:val="-1"/>
          <w:sz w:val="28"/>
          <w:szCs w:val="28"/>
        </w:rPr>
        <w:t>盖单位公章</w:t>
      </w:r>
      <w:r>
        <w:rPr>
          <w:rFonts w:hint="eastAsia" w:ascii="仿宋_GB2312" w:hAnsi="仿宋_GB2312" w:eastAsia="仿宋_GB2312" w:cs="仿宋_GB2312"/>
          <w:color w:val="auto"/>
          <w:spacing w:val="-1"/>
          <w:sz w:val="28"/>
          <w:szCs w:val="28"/>
          <w:lang w:eastAsia="zh-CN"/>
        </w:rPr>
        <w:t>）</w:t>
      </w:r>
    </w:p>
    <w:p w14:paraId="268766AD">
      <w:pPr>
        <w:keepNext w:val="0"/>
        <w:keepLines w:val="0"/>
        <w:pageBreakBefore w:val="0"/>
        <w:widowControl/>
        <w:kinsoku/>
        <w:wordWrap w:val="0"/>
        <w:overflowPunct/>
        <w:topLinePunct/>
        <w:autoSpaceDE/>
        <w:autoSpaceDN/>
        <w:bidi w:val="0"/>
        <w:adjustRightInd w:val="0"/>
        <w:snapToGrid w:val="0"/>
        <w:spacing w:line="500" w:lineRule="exact"/>
        <w:ind w:right="0" w:firstLine="556" w:firstLineChars="200"/>
        <w:textAlignment w:val="baseline"/>
        <w:rPr>
          <w:rFonts w:hint="eastAsia" w:ascii="仿宋_GB2312" w:hAnsi="仿宋_GB2312" w:eastAsia="仿宋_GB2312" w:cs="仿宋_GB2312"/>
          <w:color w:val="auto"/>
          <w:spacing w:val="-1"/>
          <w:sz w:val="28"/>
          <w:szCs w:val="28"/>
          <w:lang w:eastAsia="zh-CN"/>
        </w:rPr>
      </w:pPr>
      <w:r>
        <w:rPr>
          <w:rFonts w:hint="eastAsia" w:ascii="仿宋_GB2312" w:hAnsi="仿宋_GB2312" w:eastAsia="仿宋_GB2312" w:cs="仿宋_GB2312"/>
          <w:color w:val="auto"/>
          <w:spacing w:val="-1"/>
          <w:sz w:val="28"/>
          <w:szCs w:val="28"/>
        </w:rPr>
        <w:t>法定代表人或授权代表</w:t>
      </w:r>
      <w:r>
        <w:rPr>
          <w:rFonts w:hint="eastAsia" w:ascii="仿宋_GB2312" w:hAnsi="仿宋_GB2312" w:eastAsia="仿宋_GB2312" w:cs="仿宋_GB2312"/>
          <w:color w:val="auto"/>
          <w:spacing w:val="-1"/>
          <w:sz w:val="28"/>
          <w:szCs w:val="28"/>
          <w:lang w:eastAsia="zh-CN"/>
        </w:rPr>
        <w:t>（</w:t>
      </w:r>
      <w:r>
        <w:rPr>
          <w:rFonts w:hint="eastAsia" w:ascii="仿宋_GB2312" w:hAnsi="仿宋_GB2312" w:eastAsia="仿宋_GB2312" w:cs="仿宋_GB2312"/>
          <w:color w:val="auto"/>
          <w:spacing w:val="-1"/>
          <w:sz w:val="28"/>
          <w:szCs w:val="28"/>
        </w:rPr>
        <w:t>签字或盖章</w:t>
      </w:r>
      <w:r>
        <w:rPr>
          <w:rFonts w:hint="eastAsia" w:ascii="仿宋_GB2312" w:hAnsi="仿宋_GB2312" w:eastAsia="仿宋_GB2312" w:cs="仿宋_GB2312"/>
          <w:color w:val="auto"/>
          <w:spacing w:val="-1"/>
          <w:sz w:val="28"/>
          <w:szCs w:val="28"/>
          <w:lang w:eastAsia="zh-CN"/>
        </w:rPr>
        <w:t>）：</w:t>
      </w:r>
      <w:r>
        <w:rPr>
          <w:rFonts w:hint="eastAsia" w:ascii="仿宋_GB2312" w:hAnsi="仿宋_GB2312" w:eastAsia="仿宋_GB2312" w:cs="仿宋_GB2312"/>
          <w:color w:val="auto"/>
          <w:spacing w:val="-1"/>
          <w:sz w:val="28"/>
          <w:szCs w:val="28"/>
        </w:rPr>
        <w:t>XXX</w:t>
      </w:r>
    </w:p>
    <w:p w14:paraId="6495A930">
      <w:pPr>
        <w:keepNext w:val="0"/>
        <w:keepLines w:val="0"/>
        <w:pageBreakBefore w:val="0"/>
        <w:widowControl/>
        <w:kinsoku/>
        <w:wordWrap w:val="0"/>
        <w:overflowPunct/>
        <w:topLinePunct/>
        <w:autoSpaceDE/>
        <w:autoSpaceDN/>
        <w:bidi w:val="0"/>
        <w:adjustRightInd w:val="0"/>
        <w:snapToGrid w:val="0"/>
        <w:spacing w:line="500" w:lineRule="exact"/>
        <w:ind w:right="0" w:firstLine="556" w:firstLineChars="200"/>
        <w:textAlignment w:val="baseline"/>
        <w:rPr>
          <w:rFonts w:hint="eastAsia" w:ascii="仿宋_GB2312" w:hAnsi="仿宋_GB2312" w:eastAsia="仿宋_GB2312" w:cs="仿宋_GB2312"/>
          <w:color w:val="auto"/>
          <w:spacing w:val="-1"/>
          <w:sz w:val="28"/>
          <w:szCs w:val="28"/>
        </w:rPr>
      </w:pPr>
      <w:r>
        <w:rPr>
          <w:rFonts w:hint="eastAsia" w:ascii="仿宋_GB2312" w:hAnsi="仿宋_GB2312" w:eastAsia="仿宋_GB2312" w:cs="仿宋_GB2312"/>
          <w:color w:val="auto"/>
          <w:spacing w:val="-1"/>
          <w:sz w:val="28"/>
          <w:szCs w:val="28"/>
        </w:rPr>
        <w:t>日期：XXX年XXX月XXX日</w:t>
      </w:r>
    </w:p>
    <w:p w14:paraId="5564E09A">
      <w:pPr>
        <w:keepNext w:val="0"/>
        <w:keepLines w:val="0"/>
        <w:pageBreakBefore w:val="0"/>
        <w:widowControl/>
        <w:kinsoku/>
        <w:wordWrap w:val="0"/>
        <w:overflowPunct/>
        <w:topLinePunct/>
        <w:autoSpaceDE/>
        <w:autoSpaceDN/>
        <w:bidi w:val="0"/>
        <w:adjustRightInd w:val="0"/>
        <w:snapToGrid w:val="0"/>
        <w:spacing w:line="500" w:lineRule="exact"/>
        <w:ind w:right="0" w:firstLine="556" w:firstLineChars="200"/>
        <w:textAlignment w:val="baseline"/>
        <w:rPr>
          <w:rFonts w:hint="eastAsia" w:ascii="仿宋_GB2312" w:hAnsi="仿宋_GB2312" w:eastAsia="仿宋_GB2312" w:cs="仿宋_GB2312"/>
          <w:color w:val="auto"/>
          <w:spacing w:val="-1"/>
          <w:sz w:val="28"/>
          <w:szCs w:val="28"/>
        </w:rPr>
      </w:pPr>
    </w:p>
    <w:p w14:paraId="7FF8B006">
      <w:pPr>
        <w:keepNext w:val="0"/>
        <w:keepLines w:val="0"/>
        <w:pageBreakBefore w:val="0"/>
        <w:widowControl/>
        <w:kinsoku/>
        <w:wordWrap w:val="0"/>
        <w:overflowPunct/>
        <w:topLinePunct/>
        <w:autoSpaceDE/>
        <w:autoSpaceDN/>
        <w:bidi w:val="0"/>
        <w:adjustRightInd w:val="0"/>
        <w:snapToGrid w:val="0"/>
        <w:spacing w:line="500" w:lineRule="exact"/>
        <w:ind w:left="0" w:right="0" w:firstLine="512" w:firstLineChars="200"/>
        <w:textAlignment w:val="baseline"/>
        <w:rPr>
          <w:rFonts w:hint="eastAsia" w:ascii="仿宋_GB2312" w:hAnsi="仿宋_GB2312" w:eastAsia="仿宋_GB2312" w:cs="仿宋_GB2312"/>
          <w:color w:val="auto"/>
          <w:spacing w:val="-12"/>
          <w:sz w:val="28"/>
          <w:szCs w:val="28"/>
        </w:rPr>
      </w:pPr>
    </w:p>
    <w:p w14:paraId="7816ECB8">
      <w:pPr>
        <w:keepNext w:val="0"/>
        <w:keepLines w:val="0"/>
        <w:pageBreakBefore w:val="0"/>
        <w:widowControl/>
        <w:kinsoku/>
        <w:wordWrap w:val="0"/>
        <w:overflowPunct/>
        <w:topLinePunct/>
        <w:autoSpaceDE/>
        <w:autoSpaceDN/>
        <w:bidi w:val="0"/>
        <w:adjustRightInd w:val="0"/>
        <w:snapToGrid w:val="0"/>
        <w:spacing w:line="500" w:lineRule="exact"/>
        <w:ind w:left="0" w:right="0" w:firstLine="512" w:firstLineChars="200"/>
        <w:textAlignment w:val="baseline"/>
        <w:rPr>
          <w:rFonts w:hint="eastAsia" w:ascii="仿宋_GB2312" w:hAnsi="仿宋_GB2312" w:eastAsia="仿宋_GB2312" w:cs="仿宋_GB2312"/>
          <w:color w:val="auto"/>
          <w:spacing w:val="-12"/>
          <w:sz w:val="28"/>
          <w:szCs w:val="28"/>
        </w:rPr>
      </w:pPr>
    </w:p>
    <w:p w14:paraId="594BE4E8">
      <w:pPr>
        <w:keepNext w:val="0"/>
        <w:keepLines w:val="0"/>
        <w:pageBreakBefore w:val="0"/>
        <w:widowControl/>
        <w:kinsoku/>
        <w:wordWrap w:val="0"/>
        <w:overflowPunct/>
        <w:topLinePunct/>
        <w:autoSpaceDE/>
        <w:autoSpaceDN/>
        <w:bidi w:val="0"/>
        <w:adjustRightInd w:val="0"/>
        <w:snapToGrid w:val="0"/>
        <w:spacing w:before="72" w:line="219" w:lineRule="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12"/>
          <w:sz w:val="28"/>
          <w:szCs w:val="28"/>
        </w:rPr>
        <w:t>附件4</w:t>
      </w:r>
      <w:r>
        <w:rPr>
          <w:rFonts w:hint="eastAsia" w:ascii="仿宋_GB2312" w:hAnsi="仿宋_GB2312" w:eastAsia="仿宋_GB2312" w:cs="仿宋_GB2312"/>
          <w:color w:val="auto"/>
          <w:spacing w:val="-12"/>
          <w:sz w:val="28"/>
          <w:szCs w:val="28"/>
          <w:lang w:eastAsia="zh-CN"/>
        </w:rPr>
        <w:t>：</w:t>
      </w:r>
    </w:p>
    <w:p w14:paraId="57DA7B03">
      <w:pPr>
        <w:keepNext w:val="0"/>
        <w:keepLines w:val="0"/>
        <w:pageBreakBefore w:val="0"/>
        <w:widowControl/>
        <w:kinsoku/>
        <w:wordWrap w:val="0"/>
        <w:overflowPunct/>
        <w:topLinePunct/>
        <w:autoSpaceDE/>
        <w:autoSpaceDN/>
        <w:bidi w:val="0"/>
        <w:adjustRightInd w:val="0"/>
        <w:snapToGrid w:val="0"/>
        <w:spacing w:line="500" w:lineRule="exact"/>
        <w:ind w:right="0"/>
        <w:jc w:val="center"/>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rPr>
        <w:t>供应商承诺函</w:t>
      </w:r>
    </w:p>
    <w:p w14:paraId="7980B1A8">
      <w:pPr>
        <w:keepNext w:val="0"/>
        <w:keepLines w:val="0"/>
        <w:pageBreakBefore w:val="0"/>
        <w:widowControl/>
        <w:kinsoku/>
        <w:wordWrap w:val="0"/>
        <w:overflowPunct/>
        <w:topLinePunct/>
        <w:autoSpaceDE/>
        <w:autoSpaceDN/>
        <w:bidi w:val="0"/>
        <w:adjustRightInd w:val="0"/>
        <w:snapToGrid w:val="0"/>
        <w:spacing w:line="500" w:lineRule="exact"/>
        <w:ind w:left="0" w:right="0" w:firstLine="608" w:firstLineChars="200"/>
        <w:jc w:val="both"/>
        <w:textAlignment w:val="baseline"/>
        <w:rPr>
          <w:rFonts w:hint="eastAsia" w:ascii="仿宋_GB2312" w:hAnsi="仿宋_GB2312" w:eastAsia="仿宋_GB2312" w:cs="仿宋_GB2312"/>
          <w:color w:val="auto"/>
          <w:spacing w:val="-5"/>
          <w:sz w:val="28"/>
          <w:szCs w:val="28"/>
        </w:rPr>
      </w:pPr>
      <w:r>
        <w:rPr>
          <w:rFonts w:hint="eastAsia" w:ascii="仿宋_GB2312" w:hAnsi="仿宋_GB2312" w:eastAsia="仿宋_GB2312" w:cs="仿宋_GB2312"/>
          <w:color w:val="auto"/>
          <w:spacing w:val="12"/>
          <w:sz w:val="28"/>
          <w:szCs w:val="28"/>
        </w:rPr>
        <w:t>我单位作为</w:t>
      </w:r>
      <w:r>
        <w:rPr>
          <w:rFonts w:hint="eastAsia" w:ascii="仿宋_GB2312" w:hAnsi="仿宋_GB2312" w:eastAsia="仿宋_GB2312" w:cs="仿宋_GB2312"/>
          <w:color w:val="auto"/>
          <w:spacing w:val="12"/>
          <w:sz w:val="28"/>
          <w:szCs w:val="28"/>
          <w:lang w:eastAsia="zh-CN"/>
        </w:rPr>
        <w:t>｛</w:t>
      </w:r>
      <w:r>
        <w:rPr>
          <w:rFonts w:hint="eastAsia" w:ascii="仿宋_GB2312" w:hAnsi="仿宋_GB2312" w:eastAsia="仿宋_GB2312" w:cs="仿宋_GB2312"/>
          <w:b/>
          <w:bCs/>
          <w:color w:val="auto"/>
          <w:spacing w:val="12"/>
          <w:sz w:val="28"/>
          <w:szCs w:val="28"/>
        </w:rPr>
        <w:t>项目名称</w:t>
      </w:r>
      <w:r>
        <w:rPr>
          <w:rFonts w:hint="eastAsia" w:ascii="仿宋_GB2312" w:hAnsi="仿宋_GB2312" w:eastAsia="仿宋_GB2312" w:cs="仿宋_GB2312"/>
          <w:b/>
          <w:bCs/>
          <w:color w:val="auto"/>
          <w:spacing w:val="12"/>
          <w:sz w:val="28"/>
          <w:szCs w:val="28"/>
          <w:lang w:eastAsia="zh-CN"/>
        </w:rPr>
        <w:t>｝（</w:t>
      </w:r>
      <w:r>
        <w:rPr>
          <w:rFonts w:hint="eastAsia" w:ascii="仿宋_GB2312" w:hAnsi="仿宋_GB2312" w:eastAsia="仿宋_GB2312" w:cs="仿宋_GB2312"/>
          <w:b/>
          <w:bCs/>
          <w:color w:val="auto"/>
          <w:spacing w:val="12"/>
          <w:sz w:val="28"/>
          <w:szCs w:val="28"/>
        </w:rPr>
        <w:t>项目编号：</w:t>
      </w:r>
      <w:r>
        <w:rPr>
          <w:rFonts w:hint="eastAsia" w:ascii="仿宋_GB2312" w:hAnsi="仿宋_GB2312" w:eastAsia="仿宋_GB2312" w:cs="仿宋_GB2312"/>
          <w:b/>
          <w:bCs/>
          <w:color w:val="auto"/>
          <w:spacing w:val="12"/>
          <w:sz w:val="28"/>
          <w:szCs w:val="28"/>
          <w:lang w:eastAsia="zh-CN"/>
        </w:rPr>
        <w:t>｛</w:t>
      </w:r>
      <w:r>
        <w:rPr>
          <w:rFonts w:hint="eastAsia" w:ascii="仿宋_GB2312" w:hAnsi="仿宋_GB2312" w:eastAsia="仿宋_GB2312" w:cs="仿宋_GB2312"/>
          <w:b/>
          <w:bCs/>
          <w:color w:val="auto"/>
          <w:spacing w:val="12"/>
          <w:sz w:val="28"/>
          <w:szCs w:val="28"/>
        </w:rPr>
        <w:t>项目编码</w:t>
      </w:r>
      <w:r>
        <w:rPr>
          <w:rFonts w:hint="eastAsia" w:ascii="仿宋_GB2312" w:hAnsi="仿宋_GB2312" w:eastAsia="仿宋_GB2312" w:cs="仿宋_GB2312"/>
          <w:b/>
          <w:bCs/>
          <w:color w:val="auto"/>
          <w:spacing w:val="12"/>
          <w:sz w:val="28"/>
          <w:szCs w:val="28"/>
          <w:lang w:eastAsia="zh-CN"/>
        </w:rPr>
        <w:t>｝）</w:t>
      </w:r>
      <w:r>
        <w:rPr>
          <w:rFonts w:hint="eastAsia" w:ascii="仿宋_GB2312" w:hAnsi="仿宋_GB2312" w:eastAsia="仿宋_GB2312" w:cs="仿宋_GB2312"/>
          <w:color w:val="auto"/>
          <w:spacing w:val="12"/>
          <w:sz w:val="28"/>
          <w:szCs w:val="28"/>
        </w:rPr>
        <w:t>的投标</w:t>
      </w:r>
      <w:r>
        <w:rPr>
          <w:rFonts w:hint="eastAsia" w:ascii="仿宋_GB2312" w:hAnsi="仿宋_GB2312" w:eastAsia="仿宋_GB2312" w:cs="仿宋_GB2312"/>
          <w:color w:val="auto"/>
          <w:spacing w:val="12"/>
          <w:sz w:val="28"/>
          <w:szCs w:val="28"/>
          <w:lang w:eastAsia="zh-CN"/>
        </w:rPr>
        <w:t>（</w:t>
      </w:r>
      <w:r>
        <w:rPr>
          <w:rFonts w:hint="eastAsia" w:ascii="仿宋_GB2312" w:hAnsi="仿宋_GB2312" w:eastAsia="仿宋_GB2312" w:cs="仿宋_GB2312"/>
          <w:color w:val="auto"/>
          <w:spacing w:val="12"/>
          <w:sz w:val="28"/>
          <w:szCs w:val="28"/>
        </w:rPr>
        <w:t>响应</w:t>
      </w:r>
      <w:r>
        <w:rPr>
          <w:rFonts w:hint="eastAsia" w:ascii="仿宋_GB2312" w:hAnsi="仿宋_GB2312" w:eastAsia="仿宋_GB2312" w:cs="仿宋_GB2312"/>
          <w:color w:val="auto"/>
          <w:spacing w:val="12"/>
          <w:sz w:val="28"/>
          <w:szCs w:val="28"/>
          <w:lang w:eastAsia="zh-CN"/>
        </w:rPr>
        <w:t>）</w:t>
      </w:r>
      <w:r>
        <w:rPr>
          <w:rFonts w:hint="eastAsia" w:ascii="仿宋_GB2312" w:hAnsi="仿宋_GB2312" w:eastAsia="仿宋_GB2312" w:cs="仿宋_GB2312"/>
          <w:color w:val="auto"/>
          <w:spacing w:val="12"/>
          <w:sz w:val="28"/>
          <w:szCs w:val="28"/>
        </w:rPr>
        <w:t>供应商，</w:t>
      </w:r>
      <w:r>
        <w:rPr>
          <w:rFonts w:hint="eastAsia" w:ascii="仿宋_GB2312" w:hAnsi="仿宋_GB2312" w:eastAsia="仿宋_GB2312" w:cs="仿宋_GB2312"/>
          <w:color w:val="auto"/>
          <w:spacing w:val="11"/>
          <w:sz w:val="28"/>
          <w:szCs w:val="28"/>
        </w:rPr>
        <w:t>自愿参与本项目采购活动，充分理解该竞</w:t>
      </w:r>
      <w:r>
        <w:rPr>
          <w:rFonts w:hint="eastAsia" w:ascii="仿宋_GB2312" w:hAnsi="仿宋_GB2312" w:eastAsia="仿宋_GB2312" w:cs="仿宋_GB2312"/>
          <w:color w:val="auto"/>
          <w:spacing w:val="11"/>
          <w:sz w:val="28"/>
          <w:szCs w:val="28"/>
          <w:lang w:eastAsia="zh-CN"/>
        </w:rPr>
        <w:t>（</w:t>
      </w:r>
      <w:r>
        <w:rPr>
          <w:rFonts w:hint="eastAsia" w:ascii="仿宋_GB2312" w:hAnsi="仿宋_GB2312" w:eastAsia="仿宋_GB2312" w:cs="仿宋_GB2312"/>
          <w:color w:val="auto"/>
          <w:spacing w:val="11"/>
          <w:sz w:val="28"/>
          <w:szCs w:val="28"/>
        </w:rPr>
        <w:t>议</w:t>
      </w:r>
      <w:r>
        <w:rPr>
          <w:rFonts w:hint="eastAsia" w:ascii="仿宋_GB2312" w:hAnsi="仿宋_GB2312" w:eastAsia="仿宋_GB2312" w:cs="仿宋_GB2312"/>
          <w:color w:val="auto"/>
          <w:spacing w:val="11"/>
          <w:sz w:val="28"/>
          <w:szCs w:val="28"/>
          <w:lang w:eastAsia="zh-CN"/>
        </w:rPr>
        <w:t>）</w:t>
      </w:r>
      <w:r>
        <w:rPr>
          <w:rFonts w:hint="eastAsia" w:ascii="仿宋_GB2312" w:hAnsi="仿宋_GB2312" w:eastAsia="仿宋_GB2312" w:cs="仿宋_GB2312"/>
          <w:color w:val="auto"/>
          <w:spacing w:val="11"/>
          <w:sz w:val="28"/>
          <w:szCs w:val="28"/>
        </w:rPr>
        <w:t>价文件的要求，在此郑重</w:t>
      </w:r>
      <w:r>
        <w:rPr>
          <w:rFonts w:hint="eastAsia" w:ascii="仿宋_GB2312" w:hAnsi="仿宋_GB2312" w:eastAsia="仿宋_GB2312" w:cs="仿宋_GB2312"/>
          <w:color w:val="auto"/>
          <w:spacing w:val="-5"/>
          <w:sz w:val="28"/>
          <w:szCs w:val="28"/>
        </w:rPr>
        <w:t>声明及承诺：</w:t>
      </w:r>
    </w:p>
    <w:p w14:paraId="6932F9F3">
      <w:pPr>
        <w:keepNext w:val="0"/>
        <w:keepLines w:val="0"/>
        <w:pageBreakBefore w:val="0"/>
        <w:widowControl/>
        <w:kinsoku/>
        <w:wordWrap w:val="0"/>
        <w:overflowPunct/>
        <w:topLinePunct/>
        <w:autoSpaceDE/>
        <w:autoSpaceDN/>
        <w:bidi w:val="0"/>
        <w:adjustRightInd w:val="0"/>
        <w:snapToGrid w:val="0"/>
        <w:spacing w:line="500" w:lineRule="exact"/>
        <w:ind w:left="0" w:right="0" w:firstLine="568"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2"/>
          <w:sz w:val="28"/>
          <w:szCs w:val="28"/>
        </w:rPr>
        <w:t>一、我单位具有独立承担民事责任的能力；</w:t>
      </w:r>
    </w:p>
    <w:p w14:paraId="21D8B886">
      <w:pPr>
        <w:keepNext w:val="0"/>
        <w:keepLines w:val="0"/>
        <w:pageBreakBefore w:val="0"/>
        <w:widowControl/>
        <w:kinsoku/>
        <w:wordWrap w:val="0"/>
        <w:overflowPunct/>
        <w:topLinePunct/>
        <w:autoSpaceDE/>
        <w:autoSpaceDN/>
        <w:bidi w:val="0"/>
        <w:adjustRightInd w:val="0"/>
        <w:snapToGrid w:val="0"/>
        <w:spacing w:line="500" w:lineRule="exact"/>
        <w:ind w:left="0" w:right="0" w:firstLine="56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二、我单位具有良好的商业信誉和健全的财务会计制度；</w:t>
      </w:r>
    </w:p>
    <w:p w14:paraId="62ED705E">
      <w:pPr>
        <w:keepNext w:val="0"/>
        <w:keepLines w:val="0"/>
        <w:pageBreakBefore w:val="0"/>
        <w:widowControl/>
        <w:kinsoku/>
        <w:wordWrap w:val="0"/>
        <w:overflowPunct/>
        <w:topLinePunct/>
        <w:autoSpaceDE/>
        <w:autoSpaceDN/>
        <w:bidi w:val="0"/>
        <w:adjustRightInd w:val="0"/>
        <w:snapToGrid w:val="0"/>
        <w:spacing w:line="500" w:lineRule="exact"/>
        <w:ind w:left="0" w:right="0" w:firstLine="56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三、我单位具有履行合同所必需的设备和专业技术能力；</w:t>
      </w:r>
    </w:p>
    <w:p w14:paraId="6B2DA141">
      <w:pPr>
        <w:keepNext w:val="0"/>
        <w:keepLines w:val="0"/>
        <w:pageBreakBefore w:val="0"/>
        <w:widowControl/>
        <w:kinsoku/>
        <w:wordWrap w:val="0"/>
        <w:overflowPunct/>
        <w:topLinePunct/>
        <w:autoSpaceDE/>
        <w:autoSpaceDN/>
        <w:bidi w:val="0"/>
        <w:adjustRightInd w:val="0"/>
        <w:snapToGrid w:val="0"/>
        <w:spacing w:line="500" w:lineRule="exact"/>
        <w:ind w:left="0" w:right="0" w:firstLine="56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四、我单位具有依法缴纳税收和社会保障资金的良好记录；</w:t>
      </w:r>
    </w:p>
    <w:p w14:paraId="28BE7625">
      <w:pPr>
        <w:keepNext w:val="0"/>
        <w:keepLines w:val="0"/>
        <w:pageBreakBefore w:val="0"/>
        <w:widowControl/>
        <w:kinsoku/>
        <w:wordWrap w:val="0"/>
        <w:overflowPunct/>
        <w:topLinePunct/>
        <w:autoSpaceDE/>
        <w:autoSpaceDN/>
        <w:bidi w:val="0"/>
        <w:adjustRightInd w:val="0"/>
        <w:snapToGrid w:val="0"/>
        <w:spacing w:line="500" w:lineRule="exact"/>
        <w:ind w:left="0" w:right="0" w:firstLine="564"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五、我单位参加本次采购活动前三年内，在经营活动中没有重大违法记录；</w:t>
      </w:r>
    </w:p>
    <w:p w14:paraId="7DE7B333">
      <w:pPr>
        <w:keepNext w:val="0"/>
        <w:keepLines w:val="0"/>
        <w:pageBreakBefore w:val="0"/>
        <w:widowControl/>
        <w:kinsoku/>
        <w:wordWrap w:val="0"/>
        <w:overflowPunct/>
        <w:topLinePunct/>
        <w:autoSpaceDE/>
        <w:autoSpaceDN/>
        <w:bidi w:val="0"/>
        <w:adjustRightInd w:val="0"/>
        <w:snapToGrid w:val="0"/>
        <w:spacing w:line="500" w:lineRule="exact"/>
        <w:ind w:left="0" w:right="0" w:firstLine="596" w:firstLineChars="200"/>
        <w:textAlignment w:val="auto"/>
        <w:rPr>
          <w:rFonts w:hint="eastAsia" w:ascii="仿宋_GB2312" w:hAnsi="仿宋_GB2312" w:eastAsia="仿宋_GB2312" w:cs="仿宋_GB2312"/>
          <w:color w:val="auto"/>
          <w:spacing w:val="9"/>
          <w:sz w:val="28"/>
          <w:szCs w:val="28"/>
        </w:rPr>
      </w:pPr>
      <w:r>
        <w:rPr>
          <w:rFonts w:hint="eastAsia" w:ascii="仿宋_GB2312" w:hAnsi="仿宋_GB2312" w:eastAsia="仿宋_GB2312" w:cs="仿宋_GB2312"/>
          <w:color w:val="auto"/>
          <w:spacing w:val="9"/>
          <w:sz w:val="28"/>
          <w:szCs w:val="28"/>
        </w:rPr>
        <w:t>六、我单位满足该竞</w:t>
      </w:r>
      <w:r>
        <w:rPr>
          <w:rFonts w:hint="eastAsia" w:ascii="仿宋_GB2312" w:hAnsi="仿宋_GB2312" w:eastAsia="仿宋_GB2312" w:cs="仿宋_GB2312"/>
          <w:color w:val="auto"/>
          <w:spacing w:val="9"/>
          <w:sz w:val="28"/>
          <w:szCs w:val="28"/>
          <w:lang w:eastAsia="zh-CN"/>
        </w:rPr>
        <w:t>（</w:t>
      </w:r>
      <w:r>
        <w:rPr>
          <w:rFonts w:hint="eastAsia" w:ascii="仿宋_GB2312" w:hAnsi="仿宋_GB2312" w:eastAsia="仿宋_GB2312" w:cs="仿宋_GB2312"/>
          <w:color w:val="auto"/>
          <w:spacing w:val="9"/>
          <w:sz w:val="28"/>
          <w:szCs w:val="28"/>
        </w:rPr>
        <w:t>议</w:t>
      </w:r>
      <w:r>
        <w:rPr>
          <w:rFonts w:hint="eastAsia" w:ascii="仿宋_GB2312" w:hAnsi="仿宋_GB2312" w:eastAsia="仿宋_GB2312" w:cs="仿宋_GB2312"/>
          <w:color w:val="auto"/>
          <w:spacing w:val="9"/>
          <w:sz w:val="28"/>
          <w:szCs w:val="28"/>
          <w:lang w:eastAsia="zh-CN"/>
        </w:rPr>
        <w:t>）</w:t>
      </w:r>
      <w:r>
        <w:rPr>
          <w:rFonts w:hint="eastAsia" w:ascii="仿宋_GB2312" w:hAnsi="仿宋_GB2312" w:eastAsia="仿宋_GB2312" w:cs="仿宋_GB2312"/>
          <w:color w:val="auto"/>
          <w:spacing w:val="9"/>
          <w:sz w:val="28"/>
          <w:szCs w:val="28"/>
        </w:rPr>
        <w:t>价文件要求规定的特定条件；</w:t>
      </w:r>
    </w:p>
    <w:p w14:paraId="40534891">
      <w:pPr>
        <w:keepNext w:val="0"/>
        <w:keepLines w:val="0"/>
        <w:pageBreakBefore w:val="0"/>
        <w:widowControl/>
        <w:kinsoku/>
        <w:wordWrap w:val="0"/>
        <w:overflowPunct/>
        <w:topLinePunct/>
        <w:autoSpaceDE/>
        <w:autoSpaceDN/>
        <w:bidi w:val="0"/>
        <w:adjustRightInd w:val="0"/>
        <w:snapToGrid w:val="0"/>
        <w:spacing w:line="500" w:lineRule="exact"/>
        <w:ind w:left="0" w:right="0" w:firstLine="596" w:firstLineChars="200"/>
        <w:rPr>
          <w:rFonts w:hint="eastAsia" w:ascii="仿宋_GB2312" w:hAnsi="仿宋_GB2312" w:eastAsia="仿宋_GB2312" w:cs="仿宋_GB2312"/>
          <w:color w:val="auto"/>
          <w:spacing w:val="5"/>
          <w:sz w:val="28"/>
          <w:szCs w:val="28"/>
        </w:rPr>
      </w:pPr>
      <w:r>
        <w:rPr>
          <w:rFonts w:hint="eastAsia" w:ascii="仿宋_GB2312" w:hAnsi="仿宋_GB2312" w:eastAsia="仿宋_GB2312" w:cs="仿宋_GB2312"/>
          <w:color w:val="auto"/>
          <w:spacing w:val="9"/>
          <w:sz w:val="28"/>
          <w:szCs w:val="28"/>
        </w:rPr>
        <w:t>七、我单位不存在与单位负责人为同一人或者</w:t>
      </w:r>
      <w:r>
        <w:rPr>
          <w:rFonts w:hint="eastAsia" w:ascii="仿宋_GB2312" w:hAnsi="仿宋_GB2312" w:eastAsia="仿宋_GB2312" w:cs="仿宋_GB2312"/>
          <w:color w:val="auto"/>
          <w:spacing w:val="8"/>
          <w:sz w:val="28"/>
          <w:szCs w:val="28"/>
        </w:rPr>
        <w:t>存在直接控股、管理关系的</w:t>
      </w:r>
      <w:r>
        <w:rPr>
          <w:rFonts w:hint="eastAsia" w:ascii="仿宋_GB2312" w:hAnsi="仿宋_GB2312" w:eastAsia="仿宋_GB2312" w:cs="仿宋_GB2312"/>
          <w:color w:val="auto"/>
          <w:spacing w:val="5"/>
          <w:sz w:val="28"/>
          <w:szCs w:val="28"/>
        </w:rPr>
        <w:t>其他供应商参与同一合同项下的政府采购活动的行为；</w:t>
      </w:r>
    </w:p>
    <w:p w14:paraId="52ECEBE4">
      <w:pPr>
        <w:keepNext w:val="0"/>
        <w:keepLines w:val="0"/>
        <w:pageBreakBefore w:val="0"/>
        <w:widowControl/>
        <w:kinsoku/>
        <w:wordWrap w:val="0"/>
        <w:overflowPunct/>
        <w:topLinePunct/>
        <w:autoSpaceDE/>
        <w:autoSpaceDN/>
        <w:bidi w:val="0"/>
        <w:adjustRightInd w:val="0"/>
        <w:snapToGrid w:val="0"/>
        <w:spacing w:line="500" w:lineRule="exact"/>
        <w:ind w:left="0" w:right="0" w:firstLine="57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3"/>
          <w:sz w:val="28"/>
          <w:szCs w:val="28"/>
        </w:rPr>
        <w:t>八、我单位不属于为本项目提供整体设计、规范编制或者项目管理、监理、</w:t>
      </w:r>
      <w:r>
        <w:rPr>
          <w:rFonts w:hint="eastAsia" w:ascii="仿宋_GB2312" w:hAnsi="仿宋_GB2312" w:eastAsia="仿宋_GB2312" w:cs="仿宋_GB2312"/>
          <w:color w:val="auto"/>
          <w:spacing w:val="2"/>
          <w:sz w:val="28"/>
          <w:szCs w:val="28"/>
        </w:rPr>
        <w:t>检测等服务的供应商；</w:t>
      </w:r>
    </w:p>
    <w:p w14:paraId="3C09EC0D">
      <w:pPr>
        <w:keepNext w:val="0"/>
        <w:keepLines w:val="0"/>
        <w:pageBreakBefore w:val="0"/>
        <w:widowControl/>
        <w:kinsoku/>
        <w:wordWrap w:val="0"/>
        <w:overflowPunct/>
        <w:topLinePunct/>
        <w:autoSpaceDE/>
        <w:autoSpaceDN/>
        <w:bidi w:val="0"/>
        <w:adjustRightInd w:val="0"/>
        <w:snapToGrid w:val="0"/>
        <w:spacing w:line="500" w:lineRule="exact"/>
        <w:ind w:left="0" w:right="0" w:firstLine="60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0"/>
          <w:sz w:val="28"/>
          <w:szCs w:val="28"/>
        </w:rPr>
        <w:t>九、我单位不存在与其他供应商委托同一单位或者个人编制投标</w:t>
      </w:r>
      <w:r>
        <w:rPr>
          <w:rFonts w:hint="eastAsia" w:ascii="仿宋_GB2312" w:hAnsi="仿宋_GB2312" w:eastAsia="仿宋_GB2312" w:cs="仿宋_GB2312"/>
          <w:color w:val="auto"/>
          <w:spacing w:val="10"/>
          <w:sz w:val="28"/>
          <w:szCs w:val="28"/>
          <w:lang w:eastAsia="zh-CN"/>
        </w:rPr>
        <w:t>（</w:t>
      </w:r>
      <w:r>
        <w:rPr>
          <w:rFonts w:hint="eastAsia" w:ascii="仿宋_GB2312" w:hAnsi="仿宋_GB2312" w:eastAsia="仿宋_GB2312" w:cs="仿宋_GB2312"/>
          <w:color w:val="auto"/>
          <w:spacing w:val="10"/>
          <w:sz w:val="28"/>
          <w:szCs w:val="28"/>
        </w:rPr>
        <w:t>响应</w:t>
      </w:r>
      <w:r>
        <w:rPr>
          <w:rFonts w:hint="eastAsia" w:ascii="仿宋_GB2312" w:hAnsi="仿宋_GB2312" w:eastAsia="仿宋_GB2312" w:cs="仿宋_GB2312"/>
          <w:color w:val="auto"/>
          <w:spacing w:val="10"/>
          <w:sz w:val="28"/>
          <w:szCs w:val="28"/>
          <w:lang w:eastAsia="zh-CN"/>
        </w:rPr>
        <w:t>）</w:t>
      </w:r>
      <w:r>
        <w:rPr>
          <w:rFonts w:hint="eastAsia" w:ascii="仿宋_GB2312" w:hAnsi="仿宋_GB2312" w:eastAsia="仿宋_GB2312" w:cs="仿宋_GB2312"/>
          <w:color w:val="auto"/>
          <w:spacing w:val="20"/>
          <w:sz w:val="28"/>
          <w:szCs w:val="28"/>
        </w:rPr>
        <w:t>文件、办理投标</w:t>
      </w:r>
      <w:r>
        <w:rPr>
          <w:rFonts w:hint="eastAsia" w:ascii="仿宋_GB2312" w:hAnsi="仿宋_GB2312" w:eastAsia="仿宋_GB2312" w:cs="仿宋_GB2312"/>
          <w:color w:val="auto"/>
          <w:spacing w:val="20"/>
          <w:sz w:val="28"/>
          <w:szCs w:val="28"/>
          <w:lang w:eastAsia="zh-CN"/>
        </w:rPr>
        <w:t>（</w:t>
      </w:r>
      <w:r>
        <w:rPr>
          <w:rFonts w:hint="eastAsia" w:ascii="仿宋_GB2312" w:hAnsi="仿宋_GB2312" w:eastAsia="仿宋_GB2312" w:cs="仿宋_GB2312"/>
          <w:color w:val="auto"/>
          <w:spacing w:val="20"/>
          <w:sz w:val="28"/>
          <w:szCs w:val="28"/>
        </w:rPr>
        <w:t>响应</w:t>
      </w:r>
      <w:r>
        <w:rPr>
          <w:rFonts w:hint="eastAsia" w:ascii="仿宋_GB2312" w:hAnsi="仿宋_GB2312" w:eastAsia="仿宋_GB2312" w:cs="仿宋_GB2312"/>
          <w:color w:val="auto"/>
          <w:spacing w:val="20"/>
          <w:sz w:val="28"/>
          <w:szCs w:val="28"/>
          <w:lang w:eastAsia="zh-CN"/>
        </w:rPr>
        <w:t>）</w:t>
      </w:r>
      <w:r>
        <w:rPr>
          <w:rFonts w:hint="eastAsia" w:ascii="仿宋_GB2312" w:hAnsi="仿宋_GB2312" w:eastAsia="仿宋_GB2312" w:cs="仿宋_GB2312"/>
          <w:color w:val="auto"/>
          <w:spacing w:val="20"/>
          <w:sz w:val="28"/>
          <w:szCs w:val="28"/>
        </w:rPr>
        <w:t>事宜的情形；</w:t>
      </w:r>
    </w:p>
    <w:p w14:paraId="4A7C36EE">
      <w:pPr>
        <w:keepNext w:val="0"/>
        <w:keepLines w:val="0"/>
        <w:pageBreakBefore w:val="0"/>
        <w:widowControl/>
        <w:kinsoku/>
        <w:wordWrap w:val="0"/>
        <w:overflowPunct/>
        <w:topLinePunct/>
        <w:autoSpaceDE/>
        <w:autoSpaceDN/>
        <w:bidi w:val="0"/>
        <w:adjustRightInd w:val="0"/>
        <w:snapToGrid w:val="0"/>
        <w:spacing w:line="500" w:lineRule="exact"/>
        <w:ind w:left="0" w:right="0" w:firstLine="612"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3"/>
          <w:sz w:val="28"/>
          <w:szCs w:val="28"/>
        </w:rPr>
        <w:t>十、如本项目采购过程中需要提供样品，我单位提供的样品即为中标</w:t>
      </w:r>
      <w:r>
        <w:rPr>
          <w:rFonts w:hint="eastAsia" w:ascii="仿宋_GB2312" w:hAnsi="仿宋_GB2312" w:eastAsia="仿宋_GB2312" w:cs="仿宋_GB2312"/>
          <w:color w:val="auto"/>
          <w:spacing w:val="13"/>
          <w:sz w:val="28"/>
          <w:szCs w:val="28"/>
          <w:lang w:eastAsia="zh-CN"/>
        </w:rPr>
        <w:t>（</w:t>
      </w:r>
      <w:r>
        <w:rPr>
          <w:rFonts w:hint="eastAsia" w:ascii="仿宋_GB2312" w:hAnsi="仿宋_GB2312" w:eastAsia="仿宋_GB2312" w:cs="仿宋_GB2312"/>
          <w:color w:val="auto"/>
          <w:spacing w:val="13"/>
          <w:sz w:val="28"/>
          <w:szCs w:val="28"/>
        </w:rPr>
        <w:t>成交</w:t>
      </w:r>
      <w:r>
        <w:rPr>
          <w:rFonts w:hint="eastAsia" w:ascii="仿宋_GB2312" w:hAnsi="仿宋_GB2312" w:eastAsia="仿宋_GB2312" w:cs="仿宋_GB2312"/>
          <w:color w:val="auto"/>
          <w:spacing w:val="13"/>
          <w:sz w:val="28"/>
          <w:szCs w:val="28"/>
          <w:lang w:eastAsia="zh-CN"/>
        </w:rPr>
        <w:t>）</w:t>
      </w:r>
      <w:r>
        <w:rPr>
          <w:rFonts w:hint="eastAsia" w:ascii="仿宋_GB2312" w:hAnsi="仿宋_GB2312" w:eastAsia="仿宋_GB2312" w:cs="仿宋_GB2312"/>
          <w:color w:val="auto"/>
          <w:spacing w:val="13"/>
          <w:sz w:val="28"/>
          <w:szCs w:val="28"/>
        </w:rPr>
        <w:t>后将要提供的产品，我单位对提供样品的性能和质量负责，</w:t>
      </w:r>
      <w:r>
        <w:rPr>
          <w:rFonts w:hint="eastAsia" w:ascii="仿宋_GB2312" w:hAnsi="仿宋_GB2312" w:eastAsia="仿宋_GB2312" w:cs="仿宋_GB2312"/>
          <w:color w:val="auto"/>
          <w:spacing w:val="12"/>
          <w:sz w:val="28"/>
          <w:szCs w:val="28"/>
        </w:rPr>
        <w:t>因样品存</w:t>
      </w:r>
      <w:r>
        <w:rPr>
          <w:rFonts w:hint="eastAsia" w:ascii="仿宋_GB2312" w:hAnsi="仿宋_GB2312" w:eastAsia="仿宋_GB2312" w:cs="仿宋_GB2312"/>
          <w:color w:val="auto"/>
          <w:spacing w:val="17"/>
          <w:sz w:val="28"/>
          <w:szCs w:val="28"/>
        </w:rPr>
        <w:t>在缺陷或者不符合采购文件要求导致未能中标</w:t>
      </w:r>
      <w:r>
        <w:rPr>
          <w:rFonts w:hint="eastAsia" w:ascii="仿宋_GB2312" w:hAnsi="仿宋_GB2312" w:eastAsia="仿宋_GB2312" w:cs="仿宋_GB2312"/>
          <w:color w:val="auto"/>
          <w:spacing w:val="17"/>
          <w:sz w:val="28"/>
          <w:szCs w:val="28"/>
          <w:lang w:eastAsia="zh-CN"/>
        </w:rPr>
        <w:t>（</w:t>
      </w:r>
      <w:r>
        <w:rPr>
          <w:rFonts w:hint="eastAsia" w:ascii="仿宋_GB2312" w:hAnsi="仿宋_GB2312" w:eastAsia="仿宋_GB2312" w:cs="仿宋_GB2312"/>
          <w:color w:val="auto"/>
          <w:spacing w:val="17"/>
          <w:sz w:val="28"/>
          <w:szCs w:val="28"/>
        </w:rPr>
        <w:t>成交</w:t>
      </w:r>
      <w:r>
        <w:rPr>
          <w:rFonts w:hint="eastAsia" w:ascii="仿宋_GB2312" w:hAnsi="仿宋_GB2312" w:eastAsia="仿宋_GB2312" w:cs="仿宋_GB2312"/>
          <w:color w:val="auto"/>
          <w:spacing w:val="17"/>
          <w:sz w:val="28"/>
          <w:szCs w:val="28"/>
          <w:lang w:eastAsia="zh-CN"/>
        </w:rPr>
        <w:t>）</w:t>
      </w:r>
      <w:r>
        <w:rPr>
          <w:rFonts w:hint="eastAsia" w:ascii="仿宋_GB2312" w:hAnsi="仿宋_GB2312" w:eastAsia="仿宋_GB2312" w:cs="仿宋_GB2312"/>
          <w:color w:val="auto"/>
          <w:spacing w:val="17"/>
          <w:sz w:val="28"/>
          <w:szCs w:val="28"/>
        </w:rPr>
        <w:t>的，我单位愿意承</w:t>
      </w:r>
      <w:r>
        <w:rPr>
          <w:rFonts w:hint="eastAsia" w:ascii="仿宋_GB2312" w:hAnsi="仿宋_GB2312" w:eastAsia="仿宋_GB2312" w:cs="仿宋_GB2312"/>
          <w:color w:val="auto"/>
          <w:spacing w:val="1"/>
          <w:sz w:val="28"/>
          <w:szCs w:val="28"/>
        </w:rPr>
        <w:t>担相应不利后果；</w:t>
      </w:r>
    </w:p>
    <w:p w14:paraId="22641B8F">
      <w:pPr>
        <w:keepNext w:val="0"/>
        <w:keepLines w:val="0"/>
        <w:pageBreakBefore w:val="0"/>
        <w:widowControl/>
        <w:kinsoku/>
        <w:wordWrap w:val="0"/>
        <w:overflowPunct/>
        <w:topLinePunct/>
        <w:autoSpaceDE/>
        <w:autoSpaceDN/>
        <w:bidi w:val="0"/>
        <w:adjustRightInd w:val="0"/>
        <w:snapToGrid w:val="0"/>
        <w:spacing w:line="500" w:lineRule="exact"/>
        <w:ind w:left="0" w:right="0" w:firstLine="620" w:firstLineChars="2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5"/>
          <w:sz w:val="28"/>
          <w:szCs w:val="28"/>
        </w:rPr>
        <w:t>十一、我单位在本项目使用的任何技术、产品和服务</w:t>
      </w:r>
      <w:r>
        <w:rPr>
          <w:rFonts w:hint="eastAsia" w:ascii="仿宋_GB2312" w:hAnsi="仿宋_GB2312" w:eastAsia="仿宋_GB2312" w:cs="仿宋_GB2312"/>
          <w:color w:val="auto"/>
          <w:spacing w:val="15"/>
          <w:sz w:val="28"/>
          <w:szCs w:val="28"/>
          <w:lang w:eastAsia="zh-CN"/>
        </w:rPr>
        <w:t>（</w:t>
      </w:r>
      <w:r>
        <w:rPr>
          <w:rFonts w:hint="eastAsia" w:ascii="仿宋_GB2312" w:hAnsi="仿宋_GB2312" w:eastAsia="仿宋_GB2312" w:cs="仿宋_GB2312"/>
          <w:color w:val="auto"/>
          <w:spacing w:val="15"/>
          <w:sz w:val="28"/>
          <w:szCs w:val="28"/>
        </w:rPr>
        <w:t>包括部</w:t>
      </w:r>
      <w:r>
        <w:rPr>
          <w:rFonts w:hint="eastAsia" w:ascii="仿宋_GB2312" w:hAnsi="仿宋_GB2312" w:eastAsia="仿宋_GB2312" w:cs="仿宋_GB2312"/>
          <w:color w:val="auto"/>
          <w:spacing w:val="14"/>
          <w:sz w:val="28"/>
          <w:szCs w:val="28"/>
        </w:rPr>
        <w:t>分使用</w:t>
      </w:r>
      <w:r>
        <w:rPr>
          <w:rFonts w:hint="eastAsia" w:ascii="仿宋_GB2312" w:hAnsi="仿宋_GB2312" w:eastAsia="仿宋_GB2312" w:cs="仿宋_GB2312"/>
          <w:color w:val="auto"/>
          <w:spacing w:val="14"/>
          <w:sz w:val="28"/>
          <w:szCs w:val="28"/>
          <w:lang w:eastAsia="zh-CN"/>
        </w:rPr>
        <w:t>），</w:t>
      </w:r>
      <w:r>
        <w:rPr>
          <w:rFonts w:hint="eastAsia" w:ascii="仿宋_GB2312" w:hAnsi="仿宋_GB2312" w:eastAsia="仿宋_GB2312" w:cs="仿宋_GB2312"/>
          <w:color w:val="auto"/>
          <w:spacing w:val="8"/>
          <w:sz w:val="28"/>
          <w:szCs w:val="28"/>
        </w:rPr>
        <w:t>不会产生因第三方提出侵犯其专利权、商标权或</w:t>
      </w:r>
      <w:r>
        <w:rPr>
          <w:rFonts w:hint="eastAsia" w:ascii="仿宋_GB2312" w:hAnsi="仿宋_GB2312" w:eastAsia="仿宋_GB2312" w:cs="仿宋_GB2312"/>
          <w:color w:val="auto"/>
          <w:spacing w:val="8"/>
          <w:sz w:val="28"/>
          <w:szCs w:val="28"/>
          <w:lang w:eastAsia="zh-CN"/>
        </w:rPr>
        <w:t>其他</w:t>
      </w:r>
      <w:r>
        <w:rPr>
          <w:rFonts w:hint="eastAsia" w:ascii="仿宋_GB2312" w:hAnsi="仿宋_GB2312" w:eastAsia="仿宋_GB2312" w:cs="仿宋_GB2312"/>
          <w:color w:val="auto"/>
          <w:spacing w:val="8"/>
          <w:sz w:val="28"/>
          <w:szCs w:val="28"/>
        </w:rPr>
        <w:t>知识产权而引起的法律和经济纠纷，如因专利权、商标权或</w:t>
      </w:r>
      <w:r>
        <w:rPr>
          <w:rFonts w:hint="eastAsia" w:ascii="仿宋_GB2312" w:hAnsi="仿宋_GB2312" w:eastAsia="仿宋_GB2312" w:cs="仿宋_GB2312"/>
          <w:color w:val="auto"/>
          <w:spacing w:val="8"/>
          <w:sz w:val="28"/>
          <w:szCs w:val="28"/>
          <w:lang w:eastAsia="zh-CN"/>
        </w:rPr>
        <w:t>其他</w:t>
      </w:r>
      <w:r>
        <w:rPr>
          <w:rFonts w:hint="eastAsia" w:ascii="仿宋_GB2312" w:hAnsi="仿宋_GB2312" w:eastAsia="仿宋_GB2312" w:cs="仿宋_GB2312"/>
          <w:color w:val="auto"/>
          <w:spacing w:val="8"/>
          <w:sz w:val="28"/>
          <w:szCs w:val="28"/>
        </w:rPr>
        <w:t>知识产权而引起法律和经济纠</w:t>
      </w:r>
      <w:r>
        <w:rPr>
          <w:rFonts w:hint="eastAsia" w:ascii="仿宋_GB2312" w:hAnsi="仿宋_GB2312" w:eastAsia="仿宋_GB2312" w:cs="仿宋_GB2312"/>
          <w:color w:val="auto"/>
          <w:spacing w:val="2"/>
          <w:sz w:val="28"/>
          <w:szCs w:val="28"/>
        </w:rPr>
        <w:t>纷，由我单位承担所有相关责任；</w:t>
      </w:r>
    </w:p>
    <w:p w14:paraId="2F1E8550">
      <w:pPr>
        <w:keepNext w:val="0"/>
        <w:keepLines w:val="0"/>
        <w:pageBreakBefore w:val="0"/>
        <w:widowControl/>
        <w:kinsoku/>
        <w:wordWrap w:val="0"/>
        <w:overflowPunct/>
        <w:topLinePunct/>
        <w:autoSpaceDE/>
        <w:autoSpaceDN/>
        <w:bidi w:val="0"/>
        <w:adjustRightInd w:val="0"/>
        <w:snapToGrid w:val="0"/>
        <w:spacing w:line="500" w:lineRule="exact"/>
        <w:ind w:left="0" w:right="0" w:firstLine="59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9"/>
          <w:sz w:val="28"/>
          <w:szCs w:val="28"/>
        </w:rPr>
        <w:t>十二、我单位完全接受和理解本项目该竞</w:t>
      </w:r>
      <w:r>
        <w:rPr>
          <w:rFonts w:hint="eastAsia" w:ascii="仿宋_GB2312" w:hAnsi="仿宋_GB2312" w:eastAsia="仿宋_GB2312" w:cs="仿宋_GB2312"/>
          <w:color w:val="auto"/>
          <w:spacing w:val="9"/>
          <w:sz w:val="28"/>
          <w:szCs w:val="28"/>
          <w:lang w:eastAsia="zh-CN"/>
        </w:rPr>
        <w:t>（</w:t>
      </w:r>
      <w:r>
        <w:rPr>
          <w:rFonts w:hint="eastAsia" w:ascii="仿宋_GB2312" w:hAnsi="仿宋_GB2312" w:eastAsia="仿宋_GB2312" w:cs="仿宋_GB2312"/>
          <w:color w:val="auto"/>
          <w:spacing w:val="9"/>
          <w:sz w:val="28"/>
          <w:szCs w:val="28"/>
        </w:rPr>
        <w:t>议</w:t>
      </w:r>
      <w:r>
        <w:rPr>
          <w:rFonts w:hint="eastAsia" w:ascii="仿宋_GB2312" w:hAnsi="仿宋_GB2312" w:eastAsia="仿宋_GB2312" w:cs="仿宋_GB2312"/>
          <w:color w:val="auto"/>
          <w:spacing w:val="9"/>
          <w:sz w:val="28"/>
          <w:szCs w:val="28"/>
          <w:lang w:eastAsia="zh-CN"/>
        </w:rPr>
        <w:t>）</w:t>
      </w:r>
      <w:r>
        <w:rPr>
          <w:rFonts w:hint="eastAsia" w:ascii="仿宋_GB2312" w:hAnsi="仿宋_GB2312" w:eastAsia="仿宋_GB2312" w:cs="仿宋_GB2312"/>
          <w:color w:val="auto"/>
          <w:spacing w:val="9"/>
          <w:sz w:val="28"/>
          <w:szCs w:val="28"/>
        </w:rPr>
        <w:t>价文件规定的技术要求、</w:t>
      </w:r>
      <w:r>
        <w:rPr>
          <w:rFonts w:hint="eastAsia" w:ascii="仿宋_GB2312" w:hAnsi="仿宋_GB2312" w:eastAsia="仿宋_GB2312" w:cs="仿宋_GB2312"/>
          <w:color w:val="auto"/>
          <w:spacing w:val="3"/>
          <w:sz w:val="28"/>
          <w:szCs w:val="28"/>
        </w:rPr>
        <w:t>商务要求以及所有要求提供的资料；</w:t>
      </w:r>
    </w:p>
    <w:p w14:paraId="39AC72D0">
      <w:pPr>
        <w:keepNext w:val="0"/>
        <w:keepLines w:val="0"/>
        <w:pageBreakBefore w:val="0"/>
        <w:widowControl/>
        <w:kinsoku/>
        <w:wordWrap w:val="0"/>
        <w:overflowPunct/>
        <w:topLinePunct/>
        <w:autoSpaceDE/>
        <w:autoSpaceDN/>
        <w:bidi w:val="0"/>
        <w:adjustRightInd w:val="0"/>
        <w:snapToGrid w:val="0"/>
        <w:spacing w:line="500" w:lineRule="exact"/>
        <w:ind w:left="0" w:right="0" w:firstLine="57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3"/>
          <w:sz w:val="28"/>
          <w:szCs w:val="28"/>
        </w:rPr>
        <w:t>十三、本函发出后，即对我单位产生约束力，我单位保证严格遵守本承诺</w:t>
      </w:r>
      <w:r>
        <w:rPr>
          <w:rFonts w:hint="eastAsia" w:ascii="仿宋_GB2312" w:hAnsi="仿宋_GB2312" w:eastAsia="仿宋_GB2312" w:cs="仿宋_GB2312"/>
          <w:color w:val="auto"/>
          <w:spacing w:val="15"/>
          <w:sz w:val="28"/>
          <w:szCs w:val="28"/>
        </w:rPr>
        <w:t>函的各项承诺，并对本次提交的投标</w:t>
      </w:r>
      <w:r>
        <w:rPr>
          <w:rFonts w:hint="eastAsia" w:ascii="仿宋_GB2312" w:hAnsi="仿宋_GB2312" w:eastAsia="仿宋_GB2312" w:cs="仿宋_GB2312"/>
          <w:color w:val="auto"/>
          <w:spacing w:val="15"/>
          <w:sz w:val="28"/>
          <w:szCs w:val="28"/>
          <w:lang w:eastAsia="zh-CN"/>
        </w:rPr>
        <w:t>（</w:t>
      </w:r>
      <w:r>
        <w:rPr>
          <w:rFonts w:hint="eastAsia" w:ascii="仿宋_GB2312" w:hAnsi="仿宋_GB2312" w:eastAsia="仿宋_GB2312" w:cs="仿宋_GB2312"/>
          <w:color w:val="auto"/>
          <w:spacing w:val="15"/>
          <w:sz w:val="28"/>
          <w:szCs w:val="28"/>
        </w:rPr>
        <w:t>响应</w:t>
      </w:r>
      <w:r>
        <w:rPr>
          <w:rFonts w:hint="eastAsia" w:ascii="仿宋_GB2312" w:hAnsi="仿宋_GB2312" w:eastAsia="仿宋_GB2312" w:cs="仿宋_GB2312"/>
          <w:color w:val="auto"/>
          <w:spacing w:val="15"/>
          <w:sz w:val="28"/>
          <w:szCs w:val="28"/>
          <w:lang w:eastAsia="zh-CN"/>
        </w:rPr>
        <w:t>）</w:t>
      </w:r>
      <w:r>
        <w:rPr>
          <w:rFonts w:hint="eastAsia" w:ascii="仿宋_GB2312" w:hAnsi="仿宋_GB2312" w:eastAsia="仿宋_GB2312" w:cs="仿宋_GB2312"/>
          <w:color w:val="auto"/>
          <w:spacing w:val="15"/>
          <w:sz w:val="28"/>
          <w:szCs w:val="28"/>
        </w:rPr>
        <w:t>文件全部内容真实性负责。</w:t>
      </w:r>
      <w:r>
        <w:rPr>
          <w:rFonts w:hint="eastAsia" w:ascii="仿宋_GB2312" w:hAnsi="仿宋_GB2312" w:eastAsia="仿宋_GB2312" w:cs="仿宋_GB2312"/>
          <w:color w:val="auto"/>
          <w:spacing w:val="9"/>
          <w:sz w:val="28"/>
          <w:szCs w:val="28"/>
        </w:rPr>
        <w:t>如经查实上述承诺的内容事项存在虚假，我单位愿意接受以提供虚假</w:t>
      </w:r>
      <w:r>
        <w:rPr>
          <w:rFonts w:hint="eastAsia" w:ascii="仿宋_GB2312" w:hAnsi="仿宋_GB2312" w:eastAsia="仿宋_GB2312" w:cs="仿宋_GB2312"/>
          <w:color w:val="auto"/>
          <w:spacing w:val="8"/>
          <w:sz w:val="28"/>
          <w:szCs w:val="28"/>
        </w:rPr>
        <w:t>材料</w:t>
      </w:r>
      <w:r>
        <w:rPr>
          <w:rFonts w:hint="eastAsia" w:ascii="仿宋_GB2312" w:hAnsi="仿宋_GB2312" w:eastAsia="仿宋_GB2312" w:cs="仿宋_GB2312"/>
          <w:color w:val="auto"/>
          <w:spacing w:val="3"/>
          <w:sz w:val="28"/>
          <w:szCs w:val="28"/>
        </w:rPr>
        <w:t>谋取入围、成交的法律责任。</w:t>
      </w:r>
    </w:p>
    <w:p w14:paraId="16B014E6">
      <w:pPr>
        <w:keepNext w:val="0"/>
        <w:keepLines w:val="0"/>
        <w:pageBreakBefore w:val="0"/>
        <w:widowControl/>
        <w:kinsoku/>
        <w:wordWrap w:val="0"/>
        <w:overflowPunct/>
        <w:topLinePunct/>
        <w:autoSpaceDE/>
        <w:autoSpaceDN/>
        <w:bidi w:val="0"/>
        <w:adjustRightInd w:val="0"/>
        <w:snapToGrid w:val="0"/>
        <w:spacing w:line="500" w:lineRule="exact"/>
        <w:ind w:left="0" w:right="0" w:firstLine="568" w:firstLineChars="200"/>
        <w:rPr>
          <w:rFonts w:hint="eastAsia" w:ascii="仿宋_GB2312" w:hAnsi="仿宋_GB2312" w:eastAsia="仿宋_GB2312" w:cs="仿宋_GB2312"/>
          <w:color w:val="auto"/>
          <w:spacing w:val="2"/>
          <w:sz w:val="28"/>
          <w:szCs w:val="28"/>
        </w:rPr>
      </w:pPr>
      <w:r>
        <w:rPr>
          <w:rFonts w:hint="eastAsia" w:ascii="仿宋_GB2312" w:hAnsi="仿宋_GB2312" w:eastAsia="仿宋_GB2312" w:cs="仿宋_GB2312"/>
          <w:color w:val="auto"/>
          <w:spacing w:val="2"/>
          <w:sz w:val="28"/>
          <w:szCs w:val="28"/>
        </w:rPr>
        <w:t>特此声明。</w:t>
      </w:r>
    </w:p>
    <w:p w14:paraId="68D0BE50">
      <w:pPr>
        <w:keepNext w:val="0"/>
        <w:keepLines w:val="0"/>
        <w:pageBreakBefore w:val="0"/>
        <w:widowControl/>
        <w:kinsoku/>
        <w:wordWrap w:val="0"/>
        <w:overflowPunct/>
        <w:topLinePunct/>
        <w:autoSpaceDE/>
        <w:autoSpaceDN/>
        <w:bidi w:val="0"/>
        <w:adjustRightInd w:val="0"/>
        <w:snapToGrid w:val="0"/>
        <w:spacing w:line="500" w:lineRule="exact"/>
        <w:ind w:left="0" w:right="0" w:firstLine="568" w:firstLineChars="200"/>
        <w:rPr>
          <w:rFonts w:hint="eastAsia" w:ascii="仿宋_GB2312" w:hAnsi="仿宋_GB2312" w:eastAsia="仿宋_GB2312" w:cs="仿宋_GB2312"/>
          <w:color w:val="auto"/>
          <w:spacing w:val="2"/>
          <w:sz w:val="28"/>
          <w:szCs w:val="28"/>
        </w:rPr>
      </w:pPr>
    </w:p>
    <w:p w14:paraId="5668233E">
      <w:pPr>
        <w:keepNext w:val="0"/>
        <w:keepLines w:val="0"/>
        <w:pageBreakBefore w:val="0"/>
        <w:widowControl/>
        <w:kinsoku/>
        <w:wordWrap w:val="0"/>
        <w:overflowPunct/>
        <w:topLinePunct/>
        <w:autoSpaceDE/>
        <w:autoSpaceDN/>
        <w:bidi w:val="0"/>
        <w:adjustRightInd w:val="0"/>
        <w:snapToGrid w:val="0"/>
        <w:spacing w:line="500" w:lineRule="exact"/>
        <w:ind w:left="0" w:right="0" w:firstLine="568" w:firstLineChars="200"/>
        <w:rPr>
          <w:rFonts w:hint="eastAsia" w:ascii="仿宋_GB2312" w:hAnsi="仿宋_GB2312" w:eastAsia="仿宋_GB2312" w:cs="仿宋_GB2312"/>
          <w:color w:val="auto"/>
          <w:spacing w:val="2"/>
          <w:sz w:val="28"/>
          <w:szCs w:val="28"/>
        </w:rPr>
      </w:pPr>
    </w:p>
    <w:p w14:paraId="3866622E">
      <w:pPr>
        <w:keepNext w:val="0"/>
        <w:keepLines w:val="0"/>
        <w:pageBreakBefore w:val="0"/>
        <w:widowControl/>
        <w:kinsoku/>
        <w:wordWrap w:val="0"/>
        <w:overflowPunct/>
        <w:topLinePunct/>
        <w:autoSpaceDE/>
        <w:autoSpaceDN/>
        <w:bidi w:val="0"/>
        <w:adjustRightInd w:val="0"/>
        <w:snapToGrid w:val="0"/>
        <w:spacing w:line="500" w:lineRule="exact"/>
        <w:ind w:left="0" w:right="0" w:firstLine="604" w:firstLineChars="200"/>
        <w:rPr>
          <w:rFonts w:hint="eastAsia" w:ascii="仿宋_GB2312" w:hAnsi="仿宋_GB2312" w:eastAsia="仿宋_GB2312" w:cs="仿宋_GB2312"/>
          <w:color w:val="auto"/>
          <w:spacing w:val="11"/>
          <w:sz w:val="28"/>
          <w:szCs w:val="28"/>
        </w:rPr>
      </w:pPr>
      <w:r>
        <w:rPr>
          <w:rFonts w:hint="eastAsia" w:ascii="仿宋_GB2312" w:hAnsi="仿宋_GB2312" w:eastAsia="仿宋_GB2312" w:cs="仿宋_GB2312"/>
          <w:color w:val="auto"/>
          <w:spacing w:val="11"/>
          <w:sz w:val="28"/>
          <w:szCs w:val="28"/>
        </w:rPr>
        <w:t>供应商名称：</w:t>
      </w:r>
    </w:p>
    <w:p w14:paraId="4845B1E5">
      <w:pPr>
        <w:keepNext w:val="0"/>
        <w:keepLines w:val="0"/>
        <w:pageBreakBefore w:val="0"/>
        <w:widowControl/>
        <w:kinsoku/>
        <w:wordWrap w:val="0"/>
        <w:overflowPunct/>
        <w:topLinePunct/>
        <w:autoSpaceDE/>
        <w:autoSpaceDN/>
        <w:bidi w:val="0"/>
        <w:adjustRightInd w:val="0"/>
        <w:snapToGrid w:val="0"/>
        <w:spacing w:line="500" w:lineRule="exact"/>
        <w:ind w:left="0" w:right="0" w:firstLine="604" w:firstLineChars="200"/>
        <w:rPr>
          <w:rFonts w:hint="eastAsia" w:ascii="仿宋_GB2312" w:hAnsi="仿宋_GB2312" w:eastAsia="仿宋_GB2312" w:cs="仿宋_GB2312"/>
          <w:color w:val="auto"/>
          <w:spacing w:val="13"/>
          <w:sz w:val="28"/>
          <w:szCs w:val="28"/>
        </w:rPr>
      </w:pPr>
      <w:r>
        <w:rPr>
          <w:rFonts w:hint="eastAsia" w:ascii="仿宋_GB2312" w:hAnsi="仿宋_GB2312" w:eastAsia="仿宋_GB2312" w:cs="仿宋_GB2312"/>
          <w:color w:val="auto"/>
          <w:spacing w:val="11"/>
          <w:sz w:val="28"/>
          <w:szCs w:val="28"/>
          <w:lang w:eastAsia="zh-CN"/>
        </w:rPr>
        <w:t>（</w:t>
      </w:r>
      <w:r>
        <w:rPr>
          <w:rFonts w:hint="eastAsia" w:ascii="仿宋_GB2312" w:hAnsi="仿宋_GB2312" w:eastAsia="仿宋_GB2312" w:cs="仿宋_GB2312"/>
          <w:color w:val="auto"/>
          <w:spacing w:val="11"/>
          <w:sz w:val="28"/>
          <w:szCs w:val="28"/>
        </w:rPr>
        <w:t>签章</w:t>
      </w:r>
      <w:r>
        <w:rPr>
          <w:rFonts w:hint="eastAsia" w:ascii="仿宋_GB2312" w:hAnsi="仿宋_GB2312" w:eastAsia="仿宋_GB2312" w:cs="仿宋_GB2312"/>
          <w:color w:val="auto"/>
          <w:spacing w:val="11"/>
          <w:sz w:val="28"/>
          <w:szCs w:val="28"/>
          <w:lang w:eastAsia="zh-CN"/>
        </w:rPr>
        <w:t>）</w:t>
      </w:r>
      <w:r>
        <w:rPr>
          <w:rFonts w:hint="eastAsia" w:ascii="仿宋_GB2312" w:hAnsi="仿宋_GB2312" w:eastAsia="仿宋_GB2312" w:cs="仿宋_GB2312"/>
          <w:color w:val="auto"/>
          <w:spacing w:val="13"/>
          <w:sz w:val="28"/>
          <w:szCs w:val="28"/>
        </w:rPr>
        <w:t>日期：</w:t>
      </w:r>
    </w:p>
    <w:p w14:paraId="10571298">
      <w:pPr>
        <w:keepNext w:val="0"/>
        <w:keepLines w:val="0"/>
        <w:pageBreakBefore w:val="0"/>
        <w:widowControl/>
        <w:kinsoku/>
        <w:wordWrap w:val="0"/>
        <w:overflowPunct/>
        <w:topLinePunct/>
        <w:autoSpaceDE/>
        <w:autoSpaceDN/>
        <w:bidi w:val="0"/>
        <w:adjustRightInd w:val="0"/>
        <w:snapToGrid w:val="0"/>
        <w:spacing w:line="500" w:lineRule="exact"/>
        <w:ind w:left="0" w:right="0" w:firstLine="51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1"/>
          <w:sz w:val="28"/>
          <w:szCs w:val="28"/>
        </w:rPr>
        <w:t>说明：</w:t>
      </w:r>
    </w:p>
    <w:p w14:paraId="077892E7">
      <w:pPr>
        <w:keepNext w:val="0"/>
        <w:keepLines w:val="0"/>
        <w:pageBreakBefore w:val="0"/>
        <w:widowControl/>
        <w:kinsoku/>
        <w:wordWrap w:val="0"/>
        <w:overflowPunct/>
        <w:topLinePunct/>
        <w:autoSpaceDE/>
        <w:autoSpaceDN/>
        <w:bidi w:val="0"/>
        <w:adjustRightInd w:val="0"/>
        <w:snapToGrid w:val="0"/>
        <w:spacing w:line="500" w:lineRule="exact"/>
        <w:ind w:left="0" w:right="0" w:firstLine="568" w:firstLineChars="20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2"/>
          <w:sz w:val="28"/>
          <w:szCs w:val="28"/>
        </w:rPr>
        <w:t>1.重大违法记录，是指供应商因违法经营受到刑事处罚</w:t>
      </w:r>
      <w:r>
        <w:rPr>
          <w:rFonts w:hint="eastAsia" w:ascii="仿宋_GB2312" w:hAnsi="仿宋_GB2312" w:eastAsia="仿宋_GB2312" w:cs="仿宋_GB2312"/>
          <w:color w:val="auto"/>
          <w:spacing w:val="1"/>
          <w:sz w:val="28"/>
          <w:szCs w:val="28"/>
        </w:rPr>
        <w:t>或者责令停产停业、吊销许可证或者执照、较大数额罚款等行政</w:t>
      </w:r>
      <w:r>
        <w:rPr>
          <w:rFonts w:hint="eastAsia" w:ascii="仿宋_GB2312" w:hAnsi="仿宋_GB2312" w:eastAsia="仿宋_GB2312" w:cs="仿宋_GB2312"/>
          <w:color w:val="auto"/>
          <w:sz w:val="28"/>
          <w:szCs w:val="28"/>
        </w:rPr>
        <w:t>处罚</w:t>
      </w:r>
      <w:r>
        <w:rPr>
          <w:rFonts w:hint="eastAsia" w:ascii="仿宋_GB2312" w:hAnsi="仿宋_GB2312" w:eastAsia="仿宋_GB2312" w:cs="仿宋_GB2312"/>
          <w:color w:val="auto"/>
          <w:sz w:val="28"/>
          <w:szCs w:val="28"/>
          <w:lang w:eastAsia="zh-CN"/>
        </w:rPr>
        <w:t>。</w:t>
      </w:r>
    </w:p>
    <w:p w14:paraId="4B8ED89F">
      <w:pPr>
        <w:keepNext w:val="0"/>
        <w:keepLines w:val="0"/>
        <w:pageBreakBefore w:val="0"/>
        <w:widowControl/>
        <w:kinsoku/>
        <w:wordWrap w:val="0"/>
        <w:overflowPunct/>
        <w:topLinePunct/>
        <w:autoSpaceDE/>
        <w:autoSpaceDN/>
        <w:bidi w:val="0"/>
        <w:adjustRightInd w:val="0"/>
        <w:snapToGrid w:val="0"/>
        <w:spacing w:line="500" w:lineRule="exact"/>
        <w:ind w:left="0" w:right="0" w:firstLine="560" w:firstLineChars="200"/>
        <w:textAlignment w:val="baseline"/>
        <w:rPr>
          <w:rFonts w:hint="eastAsia" w:ascii="仿宋_GB2312" w:hAnsi="仿宋_GB2312" w:eastAsia="仿宋_GB2312" w:cs="仿宋_GB2312"/>
          <w:color w:val="auto"/>
          <w:sz w:val="28"/>
          <w:szCs w:val="28"/>
          <w:lang w:eastAsia="zh-CN"/>
        </w:rPr>
      </w:pPr>
    </w:p>
    <w:p w14:paraId="7B42FF3C">
      <w:pPr>
        <w:keepNext w:val="0"/>
        <w:keepLines w:val="0"/>
        <w:pageBreakBefore w:val="0"/>
        <w:widowControl/>
        <w:kinsoku/>
        <w:wordWrap w:val="0"/>
        <w:overflowPunct/>
        <w:topLinePunct/>
        <w:autoSpaceDE/>
        <w:autoSpaceDN/>
        <w:bidi w:val="0"/>
        <w:adjustRightInd w:val="0"/>
        <w:snapToGrid w:val="0"/>
        <w:spacing w:line="500" w:lineRule="exact"/>
        <w:ind w:left="0" w:right="0" w:firstLine="560" w:firstLineChars="200"/>
        <w:textAlignment w:val="baseline"/>
        <w:rPr>
          <w:rFonts w:hint="eastAsia" w:ascii="仿宋_GB2312" w:hAnsi="仿宋_GB2312" w:eastAsia="仿宋_GB2312" w:cs="仿宋_GB2312"/>
          <w:color w:val="auto"/>
          <w:sz w:val="28"/>
          <w:szCs w:val="28"/>
          <w:lang w:eastAsia="zh-CN"/>
        </w:rPr>
      </w:pPr>
    </w:p>
    <w:p w14:paraId="39400D7C">
      <w:pPr>
        <w:keepNext w:val="0"/>
        <w:keepLines w:val="0"/>
        <w:pageBreakBefore w:val="0"/>
        <w:widowControl/>
        <w:kinsoku/>
        <w:wordWrap w:val="0"/>
        <w:overflowPunct/>
        <w:topLinePunct/>
        <w:autoSpaceDE/>
        <w:autoSpaceDN/>
        <w:bidi w:val="0"/>
        <w:adjustRightInd w:val="0"/>
        <w:snapToGrid w:val="0"/>
        <w:spacing w:line="500" w:lineRule="exact"/>
        <w:ind w:left="0" w:right="0" w:firstLine="560" w:firstLineChars="200"/>
        <w:textAlignment w:val="baseline"/>
        <w:rPr>
          <w:rFonts w:hint="eastAsia" w:ascii="仿宋_GB2312" w:hAnsi="仿宋_GB2312" w:eastAsia="仿宋_GB2312" w:cs="仿宋_GB2312"/>
          <w:color w:val="auto"/>
          <w:sz w:val="28"/>
          <w:szCs w:val="28"/>
          <w:lang w:eastAsia="zh-CN"/>
        </w:rPr>
      </w:pPr>
    </w:p>
    <w:p w14:paraId="537748EC">
      <w:pPr>
        <w:keepNext w:val="0"/>
        <w:keepLines w:val="0"/>
        <w:pageBreakBefore w:val="0"/>
        <w:widowControl/>
        <w:kinsoku/>
        <w:wordWrap w:val="0"/>
        <w:overflowPunct/>
        <w:topLinePunct/>
        <w:autoSpaceDE/>
        <w:autoSpaceDN/>
        <w:bidi w:val="0"/>
        <w:adjustRightInd w:val="0"/>
        <w:snapToGrid w:val="0"/>
        <w:spacing w:line="500" w:lineRule="exact"/>
        <w:ind w:left="0" w:right="0" w:firstLine="560" w:firstLineChars="200"/>
        <w:textAlignment w:val="baseline"/>
        <w:rPr>
          <w:rFonts w:hint="eastAsia" w:ascii="仿宋_GB2312" w:hAnsi="仿宋_GB2312" w:eastAsia="仿宋_GB2312" w:cs="仿宋_GB2312"/>
          <w:color w:val="auto"/>
          <w:sz w:val="28"/>
          <w:szCs w:val="28"/>
          <w:lang w:eastAsia="zh-CN"/>
        </w:rPr>
      </w:pPr>
    </w:p>
    <w:p w14:paraId="13E3DF83">
      <w:pPr>
        <w:keepNext w:val="0"/>
        <w:keepLines w:val="0"/>
        <w:pageBreakBefore w:val="0"/>
        <w:widowControl/>
        <w:kinsoku/>
        <w:wordWrap w:val="0"/>
        <w:overflowPunct/>
        <w:topLinePunct/>
        <w:autoSpaceDE/>
        <w:autoSpaceDN/>
        <w:bidi w:val="0"/>
        <w:adjustRightInd w:val="0"/>
        <w:snapToGrid w:val="0"/>
        <w:spacing w:line="500" w:lineRule="exact"/>
        <w:ind w:left="0" w:right="0" w:firstLine="560" w:firstLineChars="200"/>
        <w:textAlignment w:val="baseline"/>
        <w:rPr>
          <w:rFonts w:hint="eastAsia" w:ascii="仿宋_GB2312" w:hAnsi="仿宋_GB2312" w:eastAsia="仿宋_GB2312" w:cs="仿宋_GB2312"/>
          <w:color w:val="auto"/>
          <w:sz w:val="28"/>
          <w:szCs w:val="28"/>
          <w:lang w:eastAsia="zh-CN"/>
        </w:rPr>
      </w:pPr>
    </w:p>
    <w:p w14:paraId="1401203E">
      <w:pPr>
        <w:keepNext w:val="0"/>
        <w:keepLines w:val="0"/>
        <w:pageBreakBefore w:val="0"/>
        <w:widowControl/>
        <w:kinsoku/>
        <w:wordWrap w:val="0"/>
        <w:overflowPunct/>
        <w:topLinePunct/>
        <w:autoSpaceDE/>
        <w:autoSpaceDN/>
        <w:bidi w:val="0"/>
        <w:adjustRightInd w:val="0"/>
        <w:snapToGrid w:val="0"/>
        <w:spacing w:line="500" w:lineRule="exact"/>
        <w:ind w:left="0" w:right="0" w:firstLine="560" w:firstLineChars="200"/>
        <w:textAlignment w:val="baseline"/>
        <w:rPr>
          <w:rFonts w:hint="eastAsia" w:ascii="仿宋_GB2312" w:hAnsi="仿宋_GB2312" w:eastAsia="仿宋_GB2312" w:cs="仿宋_GB2312"/>
          <w:color w:val="auto"/>
          <w:sz w:val="28"/>
          <w:szCs w:val="28"/>
          <w:lang w:eastAsia="zh-CN"/>
        </w:rPr>
      </w:pPr>
    </w:p>
    <w:p w14:paraId="611E7045">
      <w:pPr>
        <w:keepNext w:val="0"/>
        <w:keepLines w:val="0"/>
        <w:pageBreakBefore w:val="0"/>
        <w:widowControl/>
        <w:kinsoku/>
        <w:wordWrap w:val="0"/>
        <w:overflowPunct/>
        <w:topLinePunct/>
        <w:autoSpaceDE/>
        <w:autoSpaceDN/>
        <w:bidi w:val="0"/>
        <w:adjustRightInd w:val="0"/>
        <w:snapToGrid w:val="0"/>
        <w:spacing w:line="500" w:lineRule="exact"/>
        <w:ind w:left="0" w:right="0" w:firstLine="560" w:firstLineChars="200"/>
        <w:textAlignment w:val="baseline"/>
        <w:rPr>
          <w:rFonts w:hint="eastAsia" w:ascii="仿宋_GB2312" w:hAnsi="仿宋_GB2312" w:eastAsia="仿宋_GB2312" w:cs="仿宋_GB2312"/>
          <w:color w:val="auto"/>
          <w:sz w:val="28"/>
          <w:szCs w:val="28"/>
          <w:lang w:eastAsia="zh-CN"/>
        </w:rPr>
      </w:pPr>
    </w:p>
    <w:p w14:paraId="2D8A1F60">
      <w:pPr>
        <w:keepNext w:val="0"/>
        <w:keepLines w:val="0"/>
        <w:pageBreakBefore w:val="0"/>
        <w:widowControl/>
        <w:kinsoku/>
        <w:wordWrap w:val="0"/>
        <w:overflowPunct/>
        <w:topLinePunct/>
        <w:autoSpaceDE/>
        <w:autoSpaceDN/>
        <w:bidi w:val="0"/>
        <w:adjustRightInd w:val="0"/>
        <w:snapToGrid w:val="0"/>
        <w:spacing w:line="500" w:lineRule="exact"/>
        <w:ind w:left="0" w:right="0" w:firstLine="560" w:firstLineChars="200"/>
        <w:textAlignment w:val="baseline"/>
        <w:rPr>
          <w:rFonts w:hint="eastAsia" w:ascii="仿宋_GB2312" w:hAnsi="仿宋_GB2312" w:eastAsia="仿宋_GB2312" w:cs="仿宋_GB2312"/>
          <w:color w:val="auto"/>
          <w:sz w:val="28"/>
          <w:szCs w:val="28"/>
          <w:lang w:eastAsia="zh-CN"/>
        </w:rPr>
      </w:pPr>
    </w:p>
    <w:p w14:paraId="0A611535">
      <w:pPr>
        <w:keepNext w:val="0"/>
        <w:keepLines w:val="0"/>
        <w:pageBreakBefore w:val="0"/>
        <w:widowControl/>
        <w:kinsoku/>
        <w:wordWrap w:val="0"/>
        <w:overflowPunct/>
        <w:topLinePunct/>
        <w:autoSpaceDE/>
        <w:autoSpaceDN/>
        <w:bidi w:val="0"/>
        <w:adjustRightInd w:val="0"/>
        <w:snapToGrid w:val="0"/>
        <w:spacing w:line="500" w:lineRule="exact"/>
        <w:ind w:left="0" w:right="0" w:firstLine="560" w:firstLineChars="200"/>
        <w:textAlignment w:val="baseline"/>
        <w:rPr>
          <w:rFonts w:hint="eastAsia" w:ascii="仿宋_GB2312" w:hAnsi="仿宋_GB2312" w:eastAsia="仿宋_GB2312" w:cs="仿宋_GB2312"/>
          <w:color w:val="auto"/>
          <w:sz w:val="28"/>
          <w:szCs w:val="28"/>
          <w:lang w:eastAsia="zh-CN"/>
        </w:rPr>
      </w:pPr>
    </w:p>
    <w:p w14:paraId="50DB7FCE">
      <w:pPr>
        <w:bidi w:val="0"/>
        <w:jc w:val="center"/>
        <w:rPr>
          <w:rFonts w:hint="eastAsia" w:ascii="方正小标宋简体" w:hAnsi="方正小标宋简体" w:eastAsia="方正小标宋简体" w:cs="方正小标宋简体"/>
          <w:sz w:val="44"/>
          <w:szCs w:val="44"/>
          <w:lang w:val="en-US" w:eastAsia="zh-CN"/>
        </w:rPr>
      </w:pPr>
    </w:p>
    <w:p w14:paraId="37C42978">
      <w:pPr>
        <w:bidi w:val="0"/>
        <w:jc w:val="both"/>
        <w:rPr>
          <w:rFonts w:hint="eastAsia" w:ascii="方正小标宋简体" w:hAnsi="方正小标宋简体" w:eastAsia="方正小标宋简体" w:cs="方正小标宋简体"/>
          <w:sz w:val="44"/>
          <w:szCs w:val="44"/>
          <w:lang w:val="en-US" w:eastAsia="zh-CN"/>
        </w:rPr>
      </w:pPr>
    </w:p>
    <w:p w14:paraId="19DCC0B0">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南江县人民</w:t>
      </w:r>
      <w:r>
        <w:rPr>
          <w:rFonts w:hint="eastAsia" w:ascii="方正小标宋简体" w:hAnsi="方正小标宋简体" w:eastAsia="方正小标宋简体" w:cs="方正小标宋简体"/>
          <w:sz w:val="44"/>
          <w:szCs w:val="44"/>
        </w:rPr>
        <w:t>医院医用设备购销合同</w:t>
      </w:r>
    </w:p>
    <w:p w14:paraId="79F47E17">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p>
    <w:p w14:paraId="017C39A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合同编号：</w:t>
      </w:r>
    </w:p>
    <w:p w14:paraId="7834A56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签订地点：</w:t>
      </w:r>
      <w:r>
        <w:rPr>
          <w:rFonts w:hint="eastAsia" w:ascii="仿宋" w:hAnsi="仿宋" w:eastAsia="仿宋" w:cs="仿宋"/>
          <w:color w:val="auto"/>
          <w:sz w:val="24"/>
          <w:szCs w:val="24"/>
          <w:highlight w:val="none"/>
          <w:lang w:val="en-US" w:eastAsia="zh-CN"/>
        </w:rPr>
        <w:t>南江县人民医院</w:t>
      </w:r>
    </w:p>
    <w:p w14:paraId="2F0C41CB">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签订时间：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714FAF48">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采购人（甲方）：</w:t>
      </w:r>
      <w:r>
        <w:rPr>
          <w:rFonts w:hint="eastAsia" w:ascii="仿宋" w:hAnsi="仿宋" w:eastAsia="仿宋" w:cs="仿宋"/>
          <w:color w:val="auto"/>
          <w:sz w:val="24"/>
          <w:szCs w:val="24"/>
          <w:highlight w:val="none"/>
          <w:lang w:val="en-US" w:eastAsia="zh-CN"/>
        </w:rPr>
        <w:t>南江县人民医院</w:t>
      </w:r>
    </w:p>
    <w:p w14:paraId="5F15132E">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供应商（乙方）：</w:t>
      </w:r>
    </w:p>
    <w:p w14:paraId="69BD76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根据《中华人民共和国政府采购法》《中华人民共和国民法典》及</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采购项目的《竞（议）价采购文件》、乙方的《响应文件》及《成交通知书》，甲、乙双方同意签订本合同。详细技术说明及其他有关合同项目的特定信息由合同附件予以说明，合同附件及本项目的谈判文件、响应文件、《成交通知书》等均为本合同不可分割的部分。双方同意共同遵守如下条款：</w:t>
      </w:r>
    </w:p>
    <w:p w14:paraId="1A46C544">
      <w:pPr>
        <w:numPr>
          <w:ilvl w:val="0"/>
          <w:numId w:val="0"/>
        </w:numPr>
        <w:spacing w:line="360" w:lineRule="auto"/>
        <w:ind w:left="1281" w:leftChars="0" w:hanging="720" w:firstLineChars="0"/>
        <w:rPr>
          <w:rFonts w:hint="eastAsia" w:ascii="仿宋" w:hAnsi="仿宋" w:eastAsia="仿宋" w:cs="仿宋"/>
          <w:sz w:val="24"/>
          <w:lang w:val="en-US" w:eastAsia="zh-CN"/>
        </w:rPr>
      </w:pPr>
      <w:r>
        <w:rPr>
          <w:rFonts w:hint="eastAsia" w:ascii="仿宋" w:hAnsi="仿宋" w:eastAsia="仿宋" w:cs="仿宋"/>
          <w:sz w:val="24"/>
          <w:szCs w:val="22"/>
          <w:lang w:val="en-US" w:eastAsia="zh-CN" w:bidi="ar-SA"/>
        </w:rPr>
        <w:t>一、</w:t>
      </w:r>
      <w:r>
        <w:rPr>
          <w:rFonts w:hint="eastAsia" w:ascii="仿宋" w:hAnsi="仿宋" w:eastAsia="仿宋" w:cs="仿宋"/>
          <w:sz w:val="24"/>
          <w:lang w:val="en-US" w:eastAsia="zh-CN"/>
        </w:rPr>
        <w:t>合同标的</w:t>
      </w:r>
    </w:p>
    <w:tbl>
      <w:tblPr>
        <w:tblStyle w:val="6"/>
        <w:tblW w:w="54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549"/>
        <w:gridCol w:w="2244"/>
        <w:gridCol w:w="1370"/>
        <w:gridCol w:w="1250"/>
        <w:gridCol w:w="1678"/>
        <w:gridCol w:w="1401"/>
      </w:tblGrid>
      <w:tr w14:paraId="0A99B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437" w:type="pct"/>
            <w:noWrap w:val="0"/>
            <w:vAlign w:val="center"/>
          </w:tcPr>
          <w:p w14:paraId="0B16D359">
            <w:pPr>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744" w:type="pct"/>
            <w:noWrap w:val="0"/>
            <w:vAlign w:val="center"/>
          </w:tcPr>
          <w:p w14:paraId="5E45CA4D">
            <w:pPr>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产品名称</w:t>
            </w:r>
          </w:p>
        </w:tc>
        <w:tc>
          <w:tcPr>
            <w:tcW w:w="1078" w:type="pct"/>
            <w:noWrap w:val="0"/>
            <w:vAlign w:val="center"/>
          </w:tcPr>
          <w:p w14:paraId="5993A000">
            <w:pPr>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品牌</w:t>
            </w:r>
            <w:r>
              <w:rPr>
                <w:rFonts w:hint="eastAsia" w:ascii="仿宋" w:hAnsi="仿宋" w:eastAsia="仿宋" w:cs="仿宋"/>
                <w:b/>
                <w:bCs/>
                <w:color w:val="auto"/>
                <w:sz w:val="24"/>
                <w:szCs w:val="24"/>
                <w:highlight w:val="none"/>
                <w:lang w:val="en-US" w:eastAsia="zh-CN"/>
              </w:rPr>
              <w:t>/生产厂家</w:t>
            </w:r>
          </w:p>
        </w:tc>
        <w:tc>
          <w:tcPr>
            <w:tcW w:w="658" w:type="pct"/>
            <w:noWrap w:val="0"/>
            <w:vAlign w:val="center"/>
          </w:tcPr>
          <w:p w14:paraId="2FA8E47A">
            <w:pPr>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规格型号</w:t>
            </w:r>
          </w:p>
        </w:tc>
        <w:tc>
          <w:tcPr>
            <w:tcW w:w="600" w:type="pct"/>
            <w:noWrap w:val="0"/>
            <w:vAlign w:val="center"/>
          </w:tcPr>
          <w:p w14:paraId="2F37991D">
            <w:pPr>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数量</w:t>
            </w:r>
          </w:p>
        </w:tc>
        <w:tc>
          <w:tcPr>
            <w:tcW w:w="806" w:type="pct"/>
            <w:noWrap w:val="0"/>
            <w:vAlign w:val="center"/>
          </w:tcPr>
          <w:p w14:paraId="4FF53EFE">
            <w:pPr>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单价（元）</w:t>
            </w:r>
          </w:p>
        </w:tc>
        <w:tc>
          <w:tcPr>
            <w:tcW w:w="674" w:type="pct"/>
            <w:noWrap w:val="0"/>
            <w:vAlign w:val="center"/>
          </w:tcPr>
          <w:p w14:paraId="33D70C48">
            <w:pPr>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总价（元）</w:t>
            </w:r>
          </w:p>
        </w:tc>
      </w:tr>
      <w:tr w14:paraId="5F0A5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37" w:type="pct"/>
            <w:noWrap w:val="0"/>
            <w:vAlign w:val="center"/>
          </w:tcPr>
          <w:p w14:paraId="0234171E">
            <w:pPr>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744" w:type="pct"/>
            <w:noWrap w:val="0"/>
            <w:vAlign w:val="center"/>
          </w:tcPr>
          <w:p w14:paraId="34020684">
            <w:pPr>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Cs/>
                <w:color w:val="auto"/>
                <w:sz w:val="24"/>
                <w:szCs w:val="24"/>
                <w:highlight w:val="none"/>
              </w:rPr>
            </w:pPr>
          </w:p>
        </w:tc>
        <w:tc>
          <w:tcPr>
            <w:tcW w:w="1078" w:type="pct"/>
            <w:noWrap w:val="0"/>
            <w:vAlign w:val="center"/>
          </w:tcPr>
          <w:p w14:paraId="40D05E7C">
            <w:pPr>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Cs/>
                <w:color w:val="auto"/>
                <w:sz w:val="24"/>
                <w:szCs w:val="24"/>
                <w:highlight w:val="none"/>
              </w:rPr>
            </w:pPr>
          </w:p>
        </w:tc>
        <w:tc>
          <w:tcPr>
            <w:tcW w:w="658" w:type="pct"/>
            <w:noWrap w:val="0"/>
            <w:vAlign w:val="center"/>
          </w:tcPr>
          <w:p w14:paraId="19221784">
            <w:pPr>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Cs/>
                <w:color w:val="auto"/>
                <w:sz w:val="24"/>
                <w:szCs w:val="24"/>
                <w:highlight w:val="none"/>
              </w:rPr>
            </w:pPr>
          </w:p>
        </w:tc>
        <w:tc>
          <w:tcPr>
            <w:tcW w:w="600" w:type="pct"/>
            <w:noWrap w:val="0"/>
            <w:vAlign w:val="center"/>
          </w:tcPr>
          <w:p w14:paraId="7D47EDBD">
            <w:pPr>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806" w:type="pct"/>
            <w:noWrap w:val="0"/>
            <w:vAlign w:val="center"/>
          </w:tcPr>
          <w:p w14:paraId="35D413A4">
            <w:pPr>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Cs/>
                <w:color w:val="auto"/>
                <w:sz w:val="24"/>
                <w:szCs w:val="24"/>
                <w:highlight w:val="none"/>
              </w:rPr>
            </w:pPr>
          </w:p>
        </w:tc>
        <w:tc>
          <w:tcPr>
            <w:tcW w:w="674" w:type="pct"/>
            <w:noWrap w:val="0"/>
            <w:vAlign w:val="center"/>
          </w:tcPr>
          <w:p w14:paraId="63F52A10">
            <w:pPr>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val="0"/>
                <w:color w:val="auto"/>
                <w:sz w:val="24"/>
                <w:szCs w:val="24"/>
                <w:highlight w:val="none"/>
                <w:lang w:val="en-US" w:eastAsia="zh-CN"/>
              </w:rPr>
            </w:pPr>
          </w:p>
        </w:tc>
      </w:tr>
      <w:tr w14:paraId="476F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37" w:type="pct"/>
            <w:noWrap w:val="0"/>
            <w:vAlign w:val="center"/>
          </w:tcPr>
          <w:p w14:paraId="27E51F3C">
            <w:pPr>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744" w:type="pct"/>
            <w:noWrap w:val="0"/>
            <w:vAlign w:val="center"/>
          </w:tcPr>
          <w:p w14:paraId="0214D45A">
            <w:pPr>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Cs/>
                <w:color w:val="auto"/>
                <w:sz w:val="24"/>
                <w:szCs w:val="24"/>
                <w:highlight w:val="none"/>
              </w:rPr>
            </w:pPr>
          </w:p>
        </w:tc>
        <w:tc>
          <w:tcPr>
            <w:tcW w:w="1078" w:type="pct"/>
            <w:noWrap w:val="0"/>
            <w:vAlign w:val="center"/>
          </w:tcPr>
          <w:p w14:paraId="61907D57">
            <w:pPr>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Cs/>
                <w:color w:val="auto"/>
                <w:sz w:val="24"/>
                <w:szCs w:val="24"/>
                <w:highlight w:val="none"/>
              </w:rPr>
            </w:pPr>
          </w:p>
        </w:tc>
        <w:tc>
          <w:tcPr>
            <w:tcW w:w="658" w:type="pct"/>
            <w:noWrap w:val="0"/>
            <w:vAlign w:val="center"/>
          </w:tcPr>
          <w:p w14:paraId="51AD10DC">
            <w:pPr>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Cs/>
                <w:color w:val="auto"/>
                <w:sz w:val="24"/>
                <w:szCs w:val="24"/>
                <w:highlight w:val="none"/>
              </w:rPr>
            </w:pPr>
          </w:p>
        </w:tc>
        <w:tc>
          <w:tcPr>
            <w:tcW w:w="600" w:type="pct"/>
            <w:noWrap w:val="0"/>
            <w:vAlign w:val="center"/>
          </w:tcPr>
          <w:p w14:paraId="74BD85E9">
            <w:pPr>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Cs/>
                <w:color w:val="auto"/>
                <w:sz w:val="24"/>
                <w:szCs w:val="24"/>
                <w:highlight w:val="none"/>
              </w:rPr>
            </w:pPr>
          </w:p>
        </w:tc>
        <w:tc>
          <w:tcPr>
            <w:tcW w:w="806" w:type="pct"/>
            <w:noWrap w:val="0"/>
            <w:vAlign w:val="center"/>
          </w:tcPr>
          <w:p w14:paraId="05365088">
            <w:pPr>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Cs/>
                <w:color w:val="auto"/>
                <w:sz w:val="24"/>
                <w:szCs w:val="24"/>
                <w:highlight w:val="none"/>
              </w:rPr>
            </w:pPr>
          </w:p>
        </w:tc>
        <w:tc>
          <w:tcPr>
            <w:tcW w:w="674" w:type="pct"/>
            <w:noWrap w:val="0"/>
            <w:vAlign w:val="center"/>
          </w:tcPr>
          <w:p w14:paraId="560257D2">
            <w:pPr>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Cs/>
                <w:color w:val="auto"/>
                <w:sz w:val="24"/>
                <w:szCs w:val="24"/>
                <w:highlight w:val="none"/>
              </w:rPr>
            </w:pPr>
          </w:p>
        </w:tc>
      </w:tr>
      <w:tr w14:paraId="6F5A9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7" w:type="pct"/>
            <w:noWrap w:val="0"/>
            <w:vAlign w:val="center"/>
          </w:tcPr>
          <w:p w14:paraId="650E27E7">
            <w:pPr>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Cs/>
                <w:color w:val="auto"/>
                <w:sz w:val="24"/>
                <w:szCs w:val="24"/>
                <w:highlight w:val="none"/>
              </w:rPr>
            </w:pPr>
          </w:p>
        </w:tc>
        <w:tc>
          <w:tcPr>
            <w:tcW w:w="744" w:type="pct"/>
            <w:noWrap w:val="0"/>
            <w:vAlign w:val="center"/>
          </w:tcPr>
          <w:p w14:paraId="3E79B4FD">
            <w:pPr>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Cs/>
                <w:color w:val="auto"/>
                <w:sz w:val="24"/>
                <w:szCs w:val="24"/>
                <w:highlight w:val="none"/>
              </w:rPr>
            </w:pPr>
          </w:p>
        </w:tc>
        <w:tc>
          <w:tcPr>
            <w:tcW w:w="1078" w:type="pct"/>
            <w:noWrap w:val="0"/>
            <w:vAlign w:val="center"/>
          </w:tcPr>
          <w:p w14:paraId="7C85BB13">
            <w:pPr>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Cs/>
                <w:color w:val="auto"/>
                <w:sz w:val="24"/>
                <w:szCs w:val="24"/>
                <w:highlight w:val="none"/>
              </w:rPr>
            </w:pPr>
          </w:p>
        </w:tc>
        <w:tc>
          <w:tcPr>
            <w:tcW w:w="658" w:type="pct"/>
            <w:noWrap w:val="0"/>
            <w:vAlign w:val="center"/>
          </w:tcPr>
          <w:p w14:paraId="0BFE748D">
            <w:pPr>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Cs/>
                <w:color w:val="auto"/>
                <w:sz w:val="24"/>
                <w:szCs w:val="24"/>
                <w:highlight w:val="none"/>
              </w:rPr>
            </w:pPr>
          </w:p>
        </w:tc>
        <w:tc>
          <w:tcPr>
            <w:tcW w:w="600" w:type="pct"/>
            <w:noWrap w:val="0"/>
            <w:vAlign w:val="center"/>
          </w:tcPr>
          <w:p w14:paraId="003DC62A">
            <w:pPr>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Cs/>
                <w:color w:val="auto"/>
                <w:sz w:val="24"/>
                <w:szCs w:val="24"/>
                <w:highlight w:val="none"/>
              </w:rPr>
            </w:pPr>
          </w:p>
        </w:tc>
        <w:tc>
          <w:tcPr>
            <w:tcW w:w="806" w:type="pct"/>
            <w:noWrap w:val="0"/>
            <w:vAlign w:val="center"/>
          </w:tcPr>
          <w:p w14:paraId="48081001">
            <w:pPr>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Cs/>
                <w:color w:val="auto"/>
                <w:sz w:val="24"/>
                <w:szCs w:val="24"/>
                <w:highlight w:val="none"/>
              </w:rPr>
            </w:pPr>
          </w:p>
        </w:tc>
        <w:tc>
          <w:tcPr>
            <w:tcW w:w="674" w:type="pct"/>
            <w:noWrap w:val="0"/>
            <w:vAlign w:val="center"/>
          </w:tcPr>
          <w:p w14:paraId="36F7F4BA">
            <w:pPr>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Cs/>
                <w:color w:val="auto"/>
                <w:sz w:val="24"/>
                <w:szCs w:val="24"/>
                <w:highlight w:val="none"/>
              </w:rPr>
            </w:pPr>
          </w:p>
        </w:tc>
      </w:tr>
    </w:tbl>
    <w:p w14:paraId="27AD3307">
      <w:pPr>
        <w:spacing w:after="156" w:afterLines="50" w:line="360" w:lineRule="auto"/>
        <w:ind w:firstLine="480" w:firstLineChars="200"/>
        <w:rPr>
          <w:rFonts w:hint="eastAsia" w:ascii="仿宋" w:hAnsi="仿宋" w:eastAsia="仿宋" w:cs="仿宋"/>
          <w:sz w:val="24"/>
        </w:rPr>
      </w:pPr>
      <w:r>
        <w:rPr>
          <w:rFonts w:hint="eastAsia" w:ascii="仿宋" w:hAnsi="仿宋" w:eastAsia="仿宋" w:cs="仿宋"/>
          <w:sz w:val="24"/>
        </w:rPr>
        <w:t>（注：本合同价格为固定价格，包括但不限于</w:t>
      </w:r>
      <w:r>
        <w:rPr>
          <w:rFonts w:hint="eastAsia" w:ascii="仿宋" w:hAnsi="仿宋" w:eastAsia="仿宋" w:cs="仿宋"/>
          <w:sz w:val="24"/>
          <w:lang w:eastAsia="zh-CN"/>
        </w:rPr>
        <w:t>：</w:t>
      </w:r>
      <w:r>
        <w:rPr>
          <w:rFonts w:hint="eastAsia" w:ascii="仿宋" w:hAnsi="仿宋" w:eastAsia="仿宋" w:cs="仿宋"/>
          <w:sz w:val="24"/>
          <w:szCs w:val="24"/>
          <w:u w:val="single"/>
          <w:shd w:val="clear" w:color="auto" w:fill="FFFFFF"/>
        </w:rPr>
        <w:t>货款、材料、制造、人工、包装、</w:t>
      </w:r>
      <w:r>
        <w:rPr>
          <w:rFonts w:hint="eastAsia" w:ascii="仿宋" w:hAnsi="仿宋" w:eastAsia="仿宋" w:cs="仿宋"/>
          <w:sz w:val="24"/>
          <w:u w:val="single"/>
        </w:rPr>
        <w:t>运输费、</w:t>
      </w:r>
      <w:r>
        <w:rPr>
          <w:rFonts w:hint="eastAsia" w:ascii="仿宋" w:hAnsi="仿宋" w:eastAsia="仿宋" w:cs="仿宋"/>
          <w:sz w:val="24"/>
          <w:szCs w:val="24"/>
          <w:u w:val="single"/>
          <w:shd w:val="clear" w:color="auto" w:fill="FFFFFF"/>
        </w:rPr>
        <w:t>安装、调试、检测、维保费、</w:t>
      </w:r>
      <w:r>
        <w:rPr>
          <w:rFonts w:hint="eastAsia" w:ascii="仿宋" w:hAnsi="仿宋" w:eastAsia="仿宋" w:cs="仿宋"/>
          <w:sz w:val="24"/>
          <w:u w:val="single"/>
        </w:rPr>
        <w:t>保险费、进院接口费</w:t>
      </w:r>
      <w:r>
        <w:rPr>
          <w:rFonts w:hint="eastAsia" w:ascii="仿宋" w:hAnsi="仿宋" w:eastAsia="仿宋" w:cs="仿宋"/>
          <w:sz w:val="24"/>
          <w:u w:val="single"/>
          <w:lang w:eastAsia="zh-CN"/>
        </w:rPr>
        <w:t>、</w:t>
      </w:r>
      <w:r>
        <w:rPr>
          <w:rFonts w:hint="eastAsia" w:ascii="仿宋" w:hAnsi="仿宋" w:eastAsia="仿宋" w:cs="仿宋"/>
          <w:sz w:val="24"/>
          <w:u w:val="single"/>
        </w:rPr>
        <w:t>税费</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鉴定费以及律师费</w:t>
      </w:r>
      <w:r>
        <w:rPr>
          <w:rFonts w:hint="eastAsia" w:ascii="仿宋" w:hAnsi="仿宋" w:eastAsia="仿宋" w:cs="仿宋"/>
          <w:sz w:val="24"/>
          <w:u w:val="single"/>
        </w:rPr>
        <w:t>等全部费用</w:t>
      </w:r>
      <w:r>
        <w:rPr>
          <w:rFonts w:hint="eastAsia" w:ascii="仿宋" w:hAnsi="仿宋" w:eastAsia="仿宋" w:cs="仿宋"/>
          <w:sz w:val="24"/>
        </w:rPr>
        <w:t>。货币结算单位为人民币。本合同执行期间合同单价不变，甲方无须另向乙方支付本合同规定之外的其他任何费用。）</w:t>
      </w:r>
    </w:p>
    <w:p w14:paraId="77249A42">
      <w:pPr>
        <w:numPr>
          <w:ilvl w:val="0"/>
          <w:numId w:val="0"/>
        </w:numPr>
        <w:spacing w:line="360" w:lineRule="auto"/>
        <w:ind w:left="1281" w:leftChars="0" w:hanging="720" w:firstLineChars="0"/>
        <w:rPr>
          <w:rFonts w:hint="eastAsia" w:ascii="仿宋" w:hAnsi="仿宋" w:eastAsia="仿宋" w:cs="仿宋"/>
          <w:sz w:val="24"/>
          <w:szCs w:val="22"/>
          <w:lang w:val="en-US" w:eastAsia="zh-CN" w:bidi="ar-SA"/>
        </w:rPr>
      </w:pPr>
      <w:r>
        <w:rPr>
          <w:rFonts w:hint="eastAsia" w:ascii="仿宋" w:hAnsi="仿宋" w:eastAsia="仿宋" w:cs="仿宋"/>
          <w:sz w:val="24"/>
          <w:szCs w:val="22"/>
          <w:lang w:val="en-US" w:eastAsia="zh-CN" w:bidi="ar-SA"/>
        </w:rPr>
        <w:t>二、主体资格及知识产权承诺</w:t>
      </w:r>
    </w:p>
    <w:p w14:paraId="6251BF07">
      <w:pPr>
        <w:spacing w:after="156" w:afterLines="50" w:line="360" w:lineRule="auto"/>
        <w:ind w:firstLine="57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乙方应保证其对该设备拥有完全的所有权或已得到所有者充分的销售授权，并确保向甲方提供的所有资质文件真实合法有效，否则甲方有权解除合同，乙方应在甲方发出解除通知后3日内返还甲方已支付的全部费用，并应向甲方承担损失赔偿责任。</w:t>
      </w:r>
    </w:p>
    <w:p w14:paraId="193CEB86">
      <w:pPr>
        <w:spacing w:line="360" w:lineRule="auto"/>
        <w:ind w:firstLine="57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乙方应保证其拥有该设备涉及的包括软件在内的所有知识产权（软件须提供正版标识），如有任何第三方就该设备所涉知识产权主张权利，乙方对此承担全部法律责任。</w:t>
      </w:r>
    </w:p>
    <w:p w14:paraId="7BD8AF3F">
      <w:pPr>
        <w:numPr>
          <w:ilvl w:val="0"/>
          <w:numId w:val="0"/>
        </w:numPr>
        <w:spacing w:line="360" w:lineRule="auto"/>
        <w:ind w:left="1281" w:leftChars="0" w:hanging="720" w:firstLineChars="0"/>
        <w:rPr>
          <w:rFonts w:hint="eastAsia" w:ascii="仿宋" w:hAnsi="仿宋" w:eastAsia="仿宋" w:cs="仿宋"/>
          <w:sz w:val="24"/>
          <w:szCs w:val="22"/>
          <w:lang w:val="en-US" w:eastAsia="zh-CN" w:bidi="ar-SA"/>
        </w:rPr>
      </w:pPr>
      <w:r>
        <w:rPr>
          <w:rFonts w:hint="eastAsia" w:ascii="仿宋" w:hAnsi="仿宋" w:eastAsia="仿宋" w:cs="仿宋"/>
          <w:sz w:val="24"/>
          <w:szCs w:val="22"/>
          <w:lang w:val="en-US" w:eastAsia="zh-CN" w:bidi="ar-SA"/>
        </w:rPr>
        <w:t>三、所购设备配置</w:t>
      </w:r>
    </w:p>
    <w:p w14:paraId="015C479F">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该合同价款包括了附件《配置清单》中所列所有部件，乙方承诺所有配件均为该设备原装全新配件。</w:t>
      </w:r>
    </w:p>
    <w:p w14:paraId="64CD9340">
      <w:pPr>
        <w:numPr>
          <w:ilvl w:val="0"/>
          <w:numId w:val="0"/>
        </w:numPr>
        <w:spacing w:line="360" w:lineRule="auto"/>
        <w:ind w:left="1281" w:leftChars="0" w:hanging="720" w:firstLineChars="0"/>
        <w:rPr>
          <w:rFonts w:hint="eastAsia" w:ascii="仿宋" w:hAnsi="仿宋" w:eastAsia="仿宋" w:cs="仿宋"/>
          <w:sz w:val="24"/>
          <w:szCs w:val="22"/>
          <w:lang w:val="en-US" w:eastAsia="zh-CN" w:bidi="ar-SA"/>
        </w:rPr>
      </w:pPr>
      <w:r>
        <w:rPr>
          <w:rFonts w:hint="eastAsia" w:ascii="仿宋" w:hAnsi="仿宋" w:eastAsia="仿宋" w:cs="仿宋"/>
          <w:sz w:val="24"/>
          <w:szCs w:val="22"/>
          <w:lang w:val="en-US" w:eastAsia="zh-CN" w:bidi="ar-SA"/>
        </w:rPr>
        <w:t>四、交货时间和地点</w:t>
      </w:r>
    </w:p>
    <w:p w14:paraId="40781E97">
      <w:pPr>
        <w:pStyle w:val="11"/>
        <w:spacing w:line="360" w:lineRule="auto"/>
        <w:ind w:firstLine="480" w:firstLineChars="200"/>
        <w:rPr>
          <w:rFonts w:hint="eastAsia" w:ascii="仿宋" w:hAnsi="仿宋" w:eastAsia="仿宋" w:cs="仿宋"/>
        </w:rPr>
      </w:pPr>
      <w:r>
        <w:rPr>
          <w:rFonts w:hint="eastAsia" w:ascii="仿宋" w:hAnsi="仿宋" w:eastAsia="仿宋" w:cs="仿宋"/>
        </w:rPr>
        <w:t>合同签订生效后，乙方在</w:t>
      </w:r>
      <w:r>
        <w:rPr>
          <w:rFonts w:hint="eastAsia" w:ascii="仿宋" w:hAnsi="仿宋" w:eastAsia="仿宋" w:cs="仿宋"/>
          <w:lang w:eastAsia="zh-CN"/>
        </w:rPr>
        <w:t>（</w:t>
      </w:r>
      <w:r>
        <w:rPr>
          <w:rFonts w:hint="eastAsia" w:ascii="仿宋" w:hAnsi="仿宋" w:eastAsia="仿宋" w:cs="仿宋"/>
          <w:sz w:val="21"/>
          <w:szCs w:val="21"/>
          <w:lang w:eastAsia="zh-CN"/>
        </w:rPr>
        <w:t>□</w:t>
      </w:r>
      <w:r>
        <w:rPr>
          <w:rFonts w:hint="eastAsia" w:ascii="仿宋" w:hAnsi="仿宋" w:eastAsia="仿宋" w:cs="仿宋"/>
        </w:rPr>
        <w:t>国产30日</w:t>
      </w:r>
      <w:r>
        <w:rPr>
          <w:rFonts w:hint="eastAsia" w:ascii="仿宋" w:hAnsi="仿宋" w:eastAsia="仿宋" w:cs="仿宋"/>
          <w:lang w:eastAsia="zh-CN"/>
        </w:rPr>
        <w:t>，</w:t>
      </w:r>
      <w:r>
        <w:rPr>
          <w:rFonts w:hint="eastAsia" w:ascii="仿宋" w:hAnsi="仿宋" w:eastAsia="仿宋" w:cs="仿宋"/>
          <w:sz w:val="21"/>
          <w:szCs w:val="21"/>
          <w:lang w:eastAsia="zh-CN"/>
        </w:rPr>
        <w:t>□</w:t>
      </w:r>
      <w:r>
        <w:rPr>
          <w:rFonts w:hint="eastAsia" w:ascii="仿宋" w:hAnsi="仿宋" w:eastAsia="仿宋" w:cs="仿宋"/>
        </w:rPr>
        <w:t>进口60日</w:t>
      </w:r>
      <w:r>
        <w:rPr>
          <w:rFonts w:hint="eastAsia" w:ascii="仿宋" w:hAnsi="仿宋" w:eastAsia="仿宋" w:cs="仿宋"/>
          <w:lang w:eastAsia="zh-CN"/>
        </w:rPr>
        <w:t>）</w:t>
      </w:r>
      <w:r>
        <w:rPr>
          <w:rFonts w:hint="eastAsia" w:ascii="仿宋" w:hAnsi="仿宋" w:eastAsia="仿宋" w:cs="仿宋"/>
        </w:rPr>
        <w:t>内送货至甲方指定地点，运费及货运保险费等相关所有费用由乙方承担。验收合格前货物的所有风险由乙方承担。</w:t>
      </w:r>
    </w:p>
    <w:p w14:paraId="7CCE0E28">
      <w:pPr>
        <w:numPr>
          <w:ilvl w:val="0"/>
          <w:numId w:val="0"/>
        </w:numPr>
        <w:spacing w:line="360" w:lineRule="auto"/>
        <w:ind w:left="1281" w:leftChars="0" w:hanging="720" w:firstLineChars="0"/>
        <w:rPr>
          <w:rFonts w:hint="eastAsia" w:ascii="仿宋" w:hAnsi="仿宋" w:eastAsia="仿宋" w:cs="仿宋"/>
          <w:sz w:val="24"/>
          <w:szCs w:val="22"/>
          <w:lang w:val="en-US" w:eastAsia="zh-CN" w:bidi="ar-SA"/>
        </w:rPr>
      </w:pPr>
      <w:r>
        <w:rPr>
          <w:rFonts w:hint="eastAsia" w:ascii="仿宋" w:hAnsi="仿宋" w:eastAsia="仿宋" w:cs="仿宋"/>
          <w:sz w:val="24"/>
          <w:szCs w:val="22"/>
          <w:lang w:val="en-US" w:eastAsia="zh-CN" w:bidi="ar-SA"/>
        </w:rPr>
        <w:t>五、货物安装及验收</w:t>
      </w:r>
    </w:p>
    <w:p w14:paraId="02D7B9AB">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乙方将设备安装结束后，通知甲方对安装后的设备进行清点。如设备的安装和运行需要特定的场所和配套设施，乙方应明确向甲方作出说明，以便甲方能按乙方要求完成相关准备工作。如乙方对安装场地予以认可后，应向甲方出具《设置场所验收合格证明》。</w:t>
      </w:r>
    </w:p>
    <w:p w14:paraId="393A9022">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color w:val="auto"/>
          <w:sz w:val="24"/>
          <w:szCs w:val="24"/>
          <w:highlight w:val="none"/>
        </w:rPr>
        <w:t>项目在乙方通知安装调试完毕后</w:t>
      </w:r>
      <w:r>
        <w:rPr>
          <w:rFonts w:hint="eastAsia" w:ascii="仿宋" w:hAnsi="仿宋" w:eastAsia="仿宋" w:cs="仿宋"/>
          <w:color w:val="auto"/>
          <w:sz w:val="24"/>
          <w:szCs w:val="24"/>
          <w:highlight w:val="none"/>
          <w:u w:val="single"/>
          <w:lang w:val="en-US" w:eastAsia="zh-CN"/>
        </w:rPr>
        <w:t>7</w:t>
      </w:r>
      <w:r>
        <w:rPr>
          <w:rFonts w:hint="eastAsia" w:ascii="仿宋" w:hAnsi="仿宋" w:eastAsia="仿宋" w:cs="仿宋"/>
          <w:color w:val="auto"/>
          <w:sz w:val="24"/>
          <w:szCs w:val="24"/>
          <w:highlight w:val="none"/>
        </w:rPr>
        <w:t>日内初步验收。初步验收合格后，进入试用期；试用期间发生重大质量问题，修复后试用相应顺延；试用期结束后</w:t>
      </w:r>
      <w:r>
        <w:rPr>
          <w:rFonts w:hint="eastAsia" w:ascii="仿宋" w:hAnsi="仿宋" w:eastAsia="仿宋" w:cs="仿宋"/>
          <w:color w:val="auto"/>
          <w:sz w:val="24"/>
          <w:szCs w:val="24"/>
          <w:highlight w:val="none"/>
          <w:u w:val="single"/>
          <w:lang w:val="en-US" w:eastAsia="zh-CN"/>
        </w:rPr>
        <w:t>7</w:t>
      </w:r>
      <w:r>
        <w:rPr>
          <w:rFonts w:hint="eastAsia" w:ascii="仿宋" w:hAnsi="仿宋" w:eastAsia="仿宋" w:cs="仿宋"/>
          <w:color w:val="auto"/>
          <w:sz w:val="24"/>
          <w:szCs w:val="24"/>
          <w:highlight w:val="none"/>
          <w:lang w:val="en-US" w:eastAsia="zh-CN"/>
        </w:rPr>
        <w:t>个工作</w:t>
      </w:r>
      <w:r>
        <w:rPr>
          <w:rFonts w:hint="eastAsia" w:ascii="仿宋" w:hAnsi="仿宋" w:eastAsia="仿宋" w:cs="仿宋"/>
          <w:color w:val="auto"/>
          <w:sz w:val="24"/>
          <w:szCs w:val="24"/>
          <w:highlight w:val="none"/>
        </w:rPr>
        <w:t>日内完成最终验收</w:t>
      </w:r>
      <w:r>
        <w:rPr>
          <w:rFonts w:hint="eastAsia" w:ascii="仿宋" w:hAnsi="仿宋" w:eastAsia="仿宋" w:cs="仿宋"/>
          <w:sz w:val="24"/>
          <w:lang w:eastAsia="zh-CN"/>
        </w:rPr>
        <w:t>。</w:t>
      </w:r>
    </w:p>
    <w:p w14:paraId="6DF46682">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.验收标准：按国家有关规定以及甲方</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的质量要求和技术指标、乙方的响应文件及承诺与本合同约定标准进行验收；甲乙双方如对质量要求和技术指标的约定标准有相互抵触或异议的事项，由甲方在</w:t>
      </w:r>
      <w:r>
        <w:rPr>
          <w:rFonts w:hint="eastAsia" w:ascii="仿宋" w:hAnsi="仿宋" w:eastAsia="仿宋" w:cs="仿宋"/>
          <w:color w:val="auto"/>
          <w:sz w:val="24"/>
          <w:szCs w:val="24"/>
          <w:highlight w:val="none"/>
          <w:lang w:eastAsia="zh-CN"/>
        </w:rPr>
        <w:t>谈判文件</w:t>
      </w:r>
      <w:r>
        <w:rPr>
          <w:rFonts w:hint="eastAsia" w:ascii="仿宋" w:hAnsi="仿宋" w:eastAsia="仿宋" w:cs="仿宋"/>
          <w:color w:val="auto"/>
          <w:sz w:val="24"/>
          <w:szCs w:val="24"/>
          <w:highlight w:val="none"/>
        </w:rPr>
        <w:t>与响应文件中按质量要求和技术指标比较优胜的原则确定该项的约定标准进行验收；</w:t>
      </w:r>
    </w:p>
    <w:p w14:paraId="21FE7522">
      <w:pPr>
        <w:spacing w:line="360" w:lineRule="auto"/>
        <w:ind w:firstLine="570"/>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产品</w:t>
      </w:r>
      <w:r>
        <w:rPr>
          <w:rFonts w:hint="eastAsia" w:ascii="仿宋" w:hAnsi="仿宋" w:eastAsia="仿宋" w:cs="仿宋"/>
          <w:sz w:val="24"/>
          <w:lang w:val="en-US" w:eastAsia="zh-CN"/>
        </w:rPr>
        <w:t>需</w:t>
      </w:r>
      <w:r>
        <w:rPr>
          <w:rFonts w:hint="eastAsia" w:ascii="仿宋" w:hAnsi="仿宋" w:eastAsia="仿宋" w:cs="仿宋"/>
          <w:sz w:val="24"/>
        </w:rPr>
        <w:t>满足下列</w:t>
      </w:r>
      <w:r>
        <w:rPr>
          <w:rFonts w:hint="eastAsia" w:ascii="仿宋" w:hAnsi="仿宋" w:eastAsia="仿宋" w:cs="仿宋"/>
          <w:sz w:val="24"/>
          <w:lang w:eastAsia="zh-CN"/>
        </w:rPr>
        <w:t>内容</w:t>
      </w:r>
      <w:r>
        <w:rPr>
          <w:rFonts w:hint="eastAsia" w:ascii="仿宋" w:hAnsi="仿宋" w:eastAsia="仿宋" w:cs="仿宋"/>
          <w:sz w:val="24"/>
        </w:rPr>
        <w:t>：</w:t>
      </w:r>
    </w:p>
    <w:p w14:paraId="25489795">
      <w:pPr>
        <w:spacing w:line="360" w:lineRule="auto"/>
        <w:ind w:firstLine="570"/>
        <w:rPr>
          <w:rFonts w:hint="eastAsia" w:ascii="仿宋" w:hAnsi="仿宋" w:eastAsia="仿宋" w:cs="仿宋"/>
          <w:sz w:val="24"/>
        </w:rPr>
      </w:pPr>
      <w:r>
        <w:rPr>
          <w:rFonts w:hint="eastAsia" w:ascii="仿宋" w:hAnsi="仿宋" w:eastAsia="仿宋" w:cs="仿宋"/>
          <w:sz w:val="24"/>
        </w:rPr>
        <w:t>（1）本合同及《配置清单》中约定的所有部件之规格及数目。</w:t>
      </w:r>
    </w:p>
    <w:p w14:paraId="1A4639A4">
      <w:pPr>
        <w:spacing w:line="360" w:lineRule="auto"/>
        <w:ind w:firstLine="570"/>
        <w:rPr>
          <w:rFonts w:hint="eastAsia" w:ascii="仿宋" w:hAnsi="仿宋" w:eastAsia="仿宋" w:cs="仿宋"/>
          <w:sz w:val="24"/>
        </w:rPr>
      </w:pPr>
      <w:r>
        <w:rPr>
          <w:rFonts w:hint="eastAsia" w:ascii="仿宋" w:hAnsi="仿宋" w:eastAsia="仿宋" w:cs="仿宋"/>
          <w:sz w:val="24"/>
        </w:rPr>
        <w:t>（2）招标文件中注明的所有技术参数。</w:t>
      </w:r>
    </w:p>
    <w:p w14:paraId="77893CCA">
      <w:pPr>
        <w:spacing w:line="360" w:lineRule="auto"/>
        <w:ind w:left="73" w:leftChars="35" w:firstLine="480" w:firstLineChars="200"/>
        <w:rPr>
          <w:rFonts w:hint="eastAsia" w:ascii="仿宋" w:hAnsi="仿宋" w:eastAsia="仿宋" w:cs="仿宋"/>
          <w:sz w:val="24"/>
        </w:rPr>
      </w:pPr>
      <w:r>
        <w:rPr>
          <w:rFonts w:hint="eastAsia" w:ascii="仿宋" w:hAnsi="仿宋" w:eastAsia="仿宋" w:cs="仿宋"/>
          <w:sz w:val="24"/>
        </w:rPr>
        <w:t>（3）产品使用说明、证明产品质量的所有书面文件如</w:t>
      </w:r>
      <w:r>
        <w:rPr>
          <w:rStyle w:val="12"/>
          <w:rFonts w:hint="eastAsia" w:ascii="仿宋" w:hAnsi="仿宋" w:eastAsia="仿宋" w:cs="仿宋"/>
          <w:sz w:val="24"/>
        </w:rPr>
        <w:t>质量检验合格证、装箱单、产品安装使用说明书、质保单等，</w:t>
      </w:r>
      <w:r>
        <w:rPr>
          <w:rFonts w:hint="eastAsia" w:ascii="仿宋" w:hAnsi="仿宋" w:eastAsia="仿宋" w:cs="仿宋"/>
          <w:sz w:val="24"/>
        </w:rPr>
        <w:t>进口产品具备所有海关手续。</w:t>
      </w:r>
    </w:p>
    <w:p w14:paraId="4E8F41C0">
      <w:pPr>
        <w:spacing w:line="360" w:lineRule="auto"/>
        <w:ind w:left="73" w:leftChars="35" w:firstLine="480" w:firstLineChars="200"/>
        <w:rPr>
          <w:rFonts w:hint="eastAsia" w:ascii="仿宋" w:hAnsi="仿宋" w:eastAsia="仿宋" w:cs="仿宋"/>
          <w:sz w:val="24"/>
        </w:rPr>
      </w:pPr>
      <w:r>
        <w:rPr>
          <w:rFonts w:hint="eastAsia" w:ascii="仿宋" w:hAnsi="仿宋" w:eastAsia="仿宋" w:cs="仿宋"/>
          <w:sz w:val="24"/>
        </w:rPr>
        <w:t>（4）政策法规等相关规定要求的相关证明材料。</w:t>
      </w:r>
    </w:p>
    <w:p w14:paraId="24E301DF">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.验收时如发现所交付的产品有短装、次品、损坏或</w:t>
      </w:r>
      <w:r>
        <w:rPr>
          <w:rFonts w:hint="eastAsia" w:ascii="仿宋" w:hAnsi="仿宋" w:eastAsia="仿宋" w:cs="仿宋"/>
          <w:color w:val="auto"/>
          <w:sz w:val="24"/>
          <w:szCs w:val="24"/>
          <w:highlight w:val="none"/>
          <w:lang w:eastAsia="zh-CN"/>
        </w:rPr>
        <w:t>其他不</w:t>
      </w:r>
      <w:r>
        <w:rPr>
          <w:rFonts w:hint="eastAsia" w:ascii="仿宋" w:hAnsi="仿宋" w:eastAsia="仿宋" w:cs="仿宋"/>
          <w:color w:val="auto"/>
          <w:sz w:val="24"/>
          <w:szCs w:val="24"/>
          <w:highlight w:val="none"/>
        </w:rPr>
        <w:t>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r>
        <w:rPr>
          <w:rFonts w:hint="eastAsia" w:ascii="仿宋" w:hAnsi="仿宋" w:eastAsia="仿宋" w:cs="仿宋"/>
          <w:sz w:val="24"/>
        </w:rPr>
        <w:t>乙方应按照本合同第四条约定的期限提供符合上述要求的设备。否则，甲方有权解除合同，并有权按照本合同十一条要求乙方支付违约金。如甲方已支付货款的，乙方</w:t>
      </w:r>
      <w:r>
        <w:rPr>
          <w:rFonts w:hint="eastAsia" w:ascii="仿宋" w:hAnsi="仿宋" w:eastAsia="仿宋" w:cs="仿宋"/>
          <w:sz w:val="24"/>
          <w:lang w:val="en-US" w:eastAsia="zh-CN"/>
        </w:rPr>
        <w:t>除支付违约金外还</w:t>
      </w:r>
      <w:r>
        <w:rPr>
          <w:rFonts w:hint="eastAsia" w:ascii="仿宋" w:hAnsi="仿宋" w:eastAsia="仿宋" w:cs="仿宋"/>
          <w:sz w:val="24"/>
        </w:rPr>
        <w:t>应全额返还货款并按照中国人民银行同类同期银行贷款利息支付利息。</w:t>
      </w:r>
    </w:p>
    <w:p w14:paraId="58B4349A">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.如质量验收合格，双方签署政府采购项目验收报告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验收不合格的，由成交供应商进行整改，如经成交供应商2次整改仍不能验收合格，采购人有权要求换货。</w:t>
      </w:r>
    </w:p>
    <w:p w14:paraId="2AC5BFC5">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如具体产品经乙方2次</w:t>
      </w:r>
      <w:r>
        <w:rPr>
          <w:rFonts w:hint="eastAsia" w:ascii="仿宋" w:hAnsi="仿宋" w:eastAsia="仿宋" w:cs="仿宋"/>
          <w:color w:val="auto"/>
          <w:sz w:val="24"/>
          <w:szCs w:val="24"/>
          <w:highlight w:val="none"/>
          <w:lang w:val="en-US" w:eastAsia="zh-CN"/>
        </w:rPr>
        <w:t>调换或</w:t>
      </w:r>
      <w:r>
        <w:rPr>
          <w:rFonts w:hint="eastAsia" w:ascii="仿宋" w:hAnsi="仿宋" w:eastAsia="仿宋" w:cs="仿宋"/>
          <w:color w:val="auto"/>
          <w:sz w:val="24"/>
          <w:szCs w:val="24"/>
          <w:highlight w:val="none"/>
        </w:rPr>
        <w:t>仍不能达到合同约定的质量标准，甲方有权退货，并视作乙方不能交付产品，乙方应支付违约赔偿金给甲方，甲方还可依法追究乙方的违约责任。</w:t>
      </w:r>
    </w:p>
    <w:p w14:paraId="231182B1">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项目完成后</w:t>
      </w:r>
      <w:r>
        <w:rPr>
          <w:rFonts w:hint="eastAsia" w:ascii="仿宋" w:hAnsi="仿宋" w:eastAsia="仿宋" w:cs="仿宋"/>
          <w:color w:val="auto"/>
          <w:sz w:val="24"/>
          <w:szCs w:val="24"/>
          <w:highlight w:val="none"/>
          <w:u w:val="single"/>
          <w:lang w:val="en-US" w:eastAsia="zh-CN"/>
        </w:rPr>
        <w:t>15</w:t>
      </w:r>
      <w:r>
        <w:rPr>
          <w:rFonts w:hint="eastAsia" w:ascii="仿宋" w:hAnsi="仿宋" w:eastAsia="仿宋" w:cs="仿宋"/>
          <w:color w:val="auto"/>
          <w:sz w:val="24"/>
          <w:szCs w:val="24"/>
          <w:highlight w:val="none"/>
        </w:rPr>
        <w:t>日内，甲方无故不进行验收工作并已使用产品的，视同已安装调试完成并验收合格。</w:t>
      </w:r>
    </w:p>
    <w:p w14:paraId="086D6D1C">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乙方应将所提供产品的装箱清单、配件、随机工具、用户使用手册、原厂保修卡等资料交付给甲方；乙方不能完整交付产品及本款规定的单证和工具的，应负责补齐，否则视为未按合同约定交货。</w:t>
      </w:r>
    </w:p>
    <w:p w14:paraId="46EB225E">
      <w:pPr>
        <w:numPr>
          <w:ilvl w:val="0"/>
          <w:numId w:val="0"/>
        </w:numPr>
        <w:spacing w:line="360" w:lineRule="auto"/>
        <w:ind w:left="1281" w:leftChars="0" w:hanging="720" w:firstLineChars="0"/>
        <w:rPr>
          <w:rFonts w:hint="eastAsia" w:ascii="仿宋" w:hAnsi="仿宋" w:eastAsia="仿宋" w:cs="仿宋"/>
          <w:sz w:val="24"/>
          <w:szCs w:val="22"/>
          <w:lang w:val="en-US" w:eastAsia="zh-CN" w:bidi="ar-SA"/>
        </w:rPr>
      </w:pPr>
      <w:r>
        <w:rPr>
          <w:rFonts w:hint="eastAsia" w:ascii="仿宋" w:hAnsi="仿宋" w:eastAsia="仿宋" w:cs="仿宋"/>
          <w:sz w:val="24"/>
          <w:szCs w:val="22"/>
          <w:lang w:val="en-US" w:eastAsia="zh-CN" w:bidi="ar-SA"/>
        </w:rPr>
        <w:t>六、人员培训</w:t>
      </w:r>
    </w:p>
    <w:p w14:paraId="3B6ECBA4">
      <w:pPr>
        <w:spacing w:line="360" w:lineRule="auto"/>
        <w:ind w:firstLine="480" w:firstLineChars="200"/>
        <w:rPr>
          <w:rFonts w:hint="eastAsia" w:ascii="仿宋" w:hAnsi="仿宋" w:eastAsia="仿宋" w:cs="仿宋"/>
          <w:sz w:val="24"/>
        </w:rPr>
      </w:pPr>
      <w:r>
        <w:rPr>
          <w:rFonts w:hint="eastAsia" w:ascii="仿宋" w:hAnsi="仿宋" w:eastAsia="仿宋" w:cs="仿宋"/>
          <w:sz w:val="24"/>
        </w:rPr>
        <w:t>乙方应对甲方工作人员进行免费培训，保证受训人员能熟练操作，并对该</w:t>
      </w:r>
      <w:r>
        <w:rPr>
          <w:rFonts w:hint="eastAsia" w:ascii="仿宋" w:hAnsi="仿宋" w:eastAsia="仿宋" w:cs="仿宋"/>
          <w:sz w:val="24"/>
          <w:lang w:eastAsia="zh-CN"/>
        </w:rPr>
        <w:t>设备</w:t>
      </w:r>
      <w:r>
        <w:rPr>
          <w:rFonts w:hint="eastAsia" w:ascii="仿宋" w:hAnsi="仿宋" w:eastAsia="仿宋" w:cs="仿宋"/>
          <w:sz w:val="24"/>
        </w:rPr>
        <w:t>进行日常维护。</w:t>
      </w:r>
    </w:p>
    <w:p w14:paraId="3486D75C">
      <w:pPr>
        <w:numPr>
          <w:ilvl w:val="0"/>
          <w:numId w:val="0"/>
        </w:numPr>
        <w:spacing w:line="360" w:lineRule="auto"/>
        <w:ind w:left="1281" w:leftChars="0" w:hanging="720" w:firstLineChars="0"/>
        <w:rPr>
          <w:rFonts w:hint="eastAsia" w:ascii="仿宋" w:hAnsi="仿宋" w:eastAsia="仿宋" w:cs="仿宋"/>
          <w:sz w:val="24"/>
          <w:szCs w:val="22"/>
          <w:lang w:val="en-US" w:eastAsia="zh-CN" w:bidi="ar-SA"/>
        </w:rPr>
      </w:pPr>
      <w:r>
        <w:rPr>
          <w:rFonts w:hint="eastAsia" w:ascii="仿宋" w:hAnsi="仿宋" w:eastAsia="仿宋" w:cs="仿宋"/>
          <w:sz w:val="24"/>
          <w:szCs w:val="22"/>
          <w:lang w:val="en-US" w:eastAsia="zh-CN" w:bidi="ar-SA"/>
        </w:rPr>
        <w:t>七、质量承诺：</w:t>
      </w:r>
    </w:p>
    <w:p w14:paraId="7AFA8E56">
      <w:pPr>
        <w:spacing w:line="360" w:lineRule="auto"/>
        <w:ind w:firstLine="57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乙方应保证该货物原产地真实，是全新的、未使用过的，标识清楚、权属清楚，质量符合</w:t>
      </w:r>
      <w:r>
        <w:rPr>
          <w:rFonts w:hint="eastAsia" w:ascii="仿宋" w:hAnsi="仿宋" w:eastAsia="仿宋" w:cs="仿宋"/>
          <w:sz w:val="24"/>
          <w:lang w:val="en-US" w:eastAsia="zh-CN"/>
        </w:rPr>
        <w:t>或优于</w:t>
      </w:r>
      <w:r>
        <w:rPr>
          <w:rFonts w:hint="eastAsia" w:ascii="仿宋" w:hAnsi="仿宋" w:eastAsia="仿宋" w:cs="仿宋"/>
          <w:sz w:val="24"/>
        </w:rPr>
        <w:t>国家</w:t>
      </w:r>
      <w:r>
        <w:rPr>
          <w:rFonts w:hint="eastAsia" w:ascii="仿宋" w:hAnsi="仿宋" w:eastAsia="仿宋" w:cs="仿宋"/>
          <w:sz w:val="24"/>
          <w:lang w:eastAsia="zh-CN"/>
        </w:rPr>
        <w:t>（</w:t>
      </w:r>
      <w:r>
        <w:rPr>
          <w:rFonts w:hint="eastAsia" w:ascii="仿宋" w:hAnsi="仿宋" w:eastAsia="仿宋" w:cs="仿宋"/>
          <w:sz w:val="24"/>
          <w:lang w:val="en-US" w:eastAsia="zh-CN"/>
        </w:rPr>
        <w:t>行业</w:t>
      </w:r>
      <w:r>
        <w:rPr>
          <w:rFonts w:hint="eastAsia" w:ascii="仿宋" w:hAnsi="仿宋" w:eastAsia="仿宋" w:cs="仿宋"/>
          <w:sz w:val="24"/>
          <w:lang w:eastAsia="zh-CN"/>
        </w:rPr>
        <w:t>）</w:t>
      </w:r>
      <w:r>
        <w:rPr>
          <w:rFonts w:hint="eastAsia" w:ascii="仿宋" w:hAnsi="仿宋" w:eastAsia="仿宋" w:cs="仿宋"/>
          <w:sz w:val="24"/>
        </w:rPr>
        <w:t>标准（在无国家标准时，符合行业标准，相关标准不一致的，应以较之更为严格的为准），</w:t>
      </w:r>
      <w:r>
        <w:rPr>
          <w:rFonts w:hint="eastAsia" w:ascii="仿宋" w:hAnsi="仿宋" w:eastAsia="仿宋" w:cs="仿宋"/>
          <w:color w:val="auto"/>
          <w:sz w:val="24"/>
          <w:szCs w:val="24"/>
          <w:highlight w:val="none"/>
        </w:rPr>
        <w:t>以及本项目</w:t>
      </w:r>
      <w:r>
        <w:rPr>
          <w:rFonts w:hint="eastAsia" w:ascii="仿宋" w:hAnsi="仿宋" w:eastAsia="仿宋" w:cs="仿宋"/>
          <w:color w:val="auto"/>
          <w:sz w:val="24"/>
          <w:szCs w:val="24"/>
          <w:highlight w:val="none"/>
          <w:lang w:val="en-US" w:eastAsia="zh-CN"/>
        </w:rPr>
        <w:t>谈判文件</w:t>
      </w:r>
      <w:r>
        <w:rPr>
          <w:rFonts w:hint="eastAsia" w:ascii="仿宋" w:hAnsi="仿宋" w:eastAsia="仿宋" w:cs="仿宋"/>
          <w:color w:val="auto"/>
          <w:sz w:val="24"/>
          <w:szCs w:val="24"/>
          <w:highlight w:val="none"/>
        </w:rPr>
        <w:t>的质量要求和技术指标与出厂标准</w:t>
      </w:r>
      <w:r>
        <w:rPr>
          <w:rFonts w:hint="eastAsia" w:ascii="仿宋" w:hAnsi="仿宋" w:eastAsia="仿宋" w:cs="仿宋"/>
          <w:color w:val="auto"/>
          <w:sz w:val="24"/>
          <w:szCs w:val="24"/>
          <w:highlight w:val="none"/>
          <w:lang w:eastAsia="zh-CN"/>
        </w:rPr>
        <w:t>，</w:t>
      </w:r>
      <w:r>
        <w:rPr>
          <w:rFonts w:hint="eastAsia" w:ascii="仿宋" w:hAnsi="仿宋" w:eastAsia="仿宋" w:cs="仿宋"/>
          <w:sz w:val="24"/>
        </w:rPr>
        <w:t>不得以假充真，以次充好。</w:t>
      </w:r>
    </w:p>
    <w:p w14:paraId="3FFD5E84">
      <w:pPr>
        <w:spacing w:line="360" w:lineRule="auto"/>
        <w:ind w:left="-139" w:leftChars="-66" w:firstLine="720" w:firstLineChars="3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在保修期内乙方应保证甲方对该设备的使用达到第（2）种标准：</w:t>
      </w:r>
    </w:p>
    <w:p w14:paraId="186A791B">
      <w:pPr>
        <w:spacing w:line="360" w:lineRule="auto"/>
        <w:ind w:left="-139" w:leftChars="-66" w:firstLine="720" w:firstLineChars="300"/>
        <w:rPr>
          <w:rFonts w:hint="eastAsia" w:ascii="仿宋" w:hAnsi="仿宋" w:eastAsia="仿宋" w:cs="仿宋"/>
          <w:sz w:val="24"/>
        </w:rPr>
      </w:pPr>
      <w:r>
        <w:rPr>
          <w:rFonts w:hint="eastAsia" w:ascii="仿宋" w:hAnsi="仿宋" w:eastAsia="仿宋" w:cs="仿宋"/>
          <w:sz w:val="24"/>
        </w:rPr>
        <w:t>（1）正常使用时间不少于</w:t>
      </w:r>
      <w:r>
        <w:rPr>
          <w:rFonts w:hint="eastAsia" w:ascii="仿宋" w:hAnsi="仿宋" w:eastAsia="仿宋" w:cs="仿宋"/>
          <w:sz w:val="24"/>
          <w:lang w:val="en-US" w:eastAsia="zh-CN"/>
        </w:rPr>
        <w:t xml:space="preserve">  </w:t>
      </w:r>
      <w:r>
        <w:rPr>
          <w:rFonts w:hint="eastAsia" w:ascii="仿宋" w:hAnsi="仿宋" w:eastAsia="仿宋" w:cs="仿宋"/>
          <w:sz w:val="24"/>
        </w:rPr>
        <w:t>个工作日；</w:t>
      </w:r>
    </w:p>
    <w:p w14:paraId="66B2CF29">
      <w:pPr>
        <w:spacing w:line="360" w:lineRule="auto"/>
        <w:ind w:left="-139" w:leftChars="-66" w:firstLine="720" w:firstLineChars="300"/>
        <w:rPr>
          <w:rFonts w:hint="eastAsia" w:ascii="仿宋" w:hAnsi="仿宋" w:eastAsia="仿宋" w:cs="仿宋"/>
          <w:sz w:val="24"/>
        </w:rPr>
      </w:pPr>
      <w:r>
        <w:rPr>
          <w:rFonts w:hint="eastAsia" w:ascii="仿宋" w:hAnsi="仿宋" w:eastAsia="仿宋" w:cs="仿宋"/>
          <w:sz w:val="24"/>
        </w:rPr>
        <w:t xml:space="preserve">（2）因故障停用时间小于 </w:t>
      </w:r>
      <w:r>
        <w:rPr>
          <w:rFonts w:hint="eastAsia" w:ascii="仿宋" w:hAnsi="仿宋" w:eastAsia="仿宋" w:cs="仿宋"/>
          <w:sz w:val="24"/>
          <w:u w:val="single"/>
        </w:rPr>
        <w:t xml:space="preserve">  7   </w:t>
      </w:r>
      <w:r>
        <w:rPr>
          <w:rFonts w:hint="eastAsia" w:ascii="仿宋" w:hAnsi="仿宋" w:eastAsia="仿宋" w:cs="仿宋"/>
          <w:sz w:val="24"/>
        </w:rPr>
        <w:t>个工作日。</w:t>
      </w:r>
    </w:p>
    <w:p w14:paraId="373992DD">
      <w:pPr>
        <w:spacing w:line="360" w:lineRule="auto"/>
        <w:ind w:left="-139" w:leftChars="-66" w:firstLine="720" w:firstLineChars="300"/>
        <w:rPr>
          <w:rFonts w:hint="eastAsia" w:ascii="仿宋" w:hAnsi="仿宋" w:eastAsia="仿宋" w:cs="仿宋"/>
          <w:sz w:val="24"/>
        </w:rPr>
      </w:pPr>
      <w:r>
        <w:rPr>
          <w:rFonts w:hint="eastAsia" w:ascii="仿宋" w:hAnsi="仿宋" w:eastAsia="仿宋" w:cs="仿宋"/>
          <w:sz w:val="24"/>
        </w:rPr>
        <w:t>（工作日是按照每年365天，每天24小时进行计算。）</w:t>
      </w:r>
    </w:p>
    <w:p w14:paraId="0BB8ECA4">
      <w:pPr>
        <w:numPr>
          <w:ilvl w:val="0"/>
          <w:numId w:val="0"/>
        </w:numPr>
        <w:spacing w:line="360" w:lineRule="auto"/>
        <w:ind w:left="-139" w:leftChars="-66" w:firstLine="720" w:firstLineChars="300"/>
        <w:rPr>
          <w:rFonts w:hint="eastAsia" w:ascii="仿宋" w:hAnsi="仿宋" w:eastAsia="仿宋" w:cs="仿宋"/>
          <w:sz w:val="24"/>
        </w:rPr>
      </w:pPr>
      <w:r>
        <w:rPr>
          <w:rFonts w:hint="eastAsia" w:ascii="仿宋" w:hAnsi="仿宋" w:eastAsia="仿宋" w:cs="仿宋"/>
          <w:sz w:val="24"/>
          <w:szCs w:val="22"/>
          <w:lang w:val="en-US" w:eastAsia="zh-CN" w:bidi="ar-SA"/>
        </w:rPr>
        <w:t>3.</w:t>
      </w:r>
      <w:r>
        <w:rPr>
          <w:rFonts w:hint="eastAsia" w:ascii="仿宋" w:hAnsi="仿宋" w:eastAsia="仿宋" w:cs="仿宋"/>
          <w:sz w:val="24"/>
        </w:rPr>
        <w:t>如因设备质量瑕疵导致甲方无法正常使用或影响使用效果，由此与患者发生纠纷而导致甲方赔偿，乙方对此承担全部责任。</w:t>
      </w:r>
    </w:p>
    <w:p w14:paraId="49636F3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产品质量出现问题，乙方应负责三包（包修、包换、包退），费用由乙方负担。</w:t>
      </w:r>
    </w:p>
    <w:p w14:paraId="17834BBC">
      <w:pPr>
        <w:numPr>
          <w:ilvl w:val="0"/>
          <w:numId w:val="0"/>
        </w:numPr>
        <w:spacing w:line="360" w:lineRule="auto"/>
        <w:ind w:left="-139" w:leftChars="-66" w:firstLine="720" w:firstLineChars="300"/>
        <w:rPr>
          <w:rFonts w:hint="eastAsia" w:ascii="仿宋" w:hAnsi="仿宋" w:eastAsia="仿宋" w:cs="仿宋"/>
          <w:sz w:val="24"/>
        </w:rPr>
      </w:pPr>
      <w:r>
        <w:rPr>
          <w:rFonts w:hint="eastAsia" w:ascii="仿宋" w:hAnsi="仿宋" w:eastAsia="仿宋" w:cs="仿宋"/>
          <w:sz w:val="24"/>
          <w:szCs w:val="22"/>
          <w:lang w:val="en-US" w:eastAsia="zh-CN" w:bidi="ar-SA"/>
        </w:rPr>
        <w:t>5.</w:t>
      </w:r>
      <w:r>
        <w:rPr>
          <w:rFonts w:hint="eastAsia" w:ascii="仿宋" w:hAnsi="仿宋" w:eastAsia="仿宋" w:cs="仿宋"/>
          <w:sz w:val="24"/>
        </w:rPr>
        <w:t>乙方保证设备及其配件、附属设备均取得了国家卫生、医药行政部门的合法批文，若甲方在使用过程中由此受到行政处罚，则乙方对此承担全部责任并双倍赔偿甲方损失。</w:t>
      </w:r>
    </w:p>
    <w:p w14:paraId="0200DC71">
      <w:pPr>
        <w:numPr>
          <w:ilvl w:val="0"/>
          <w:numId w:val="0"/>
        </w:numPr>
        <w:spacing w:line="360" w:lineRule="auto"/>
        <w:ind w:left="1281" w:leftChars="0" w:hanging="720" w:firstLineChars="0"/>
        <w:rPr>
          <w:rFonts w:hint="eastAsia" w:ascii="仿宋" w:hAnsi="仿宋" w:eastAsia="仿宋" w:cs="仿宋"/>
          <w:sz w:val="24"/>
          <w:szCs w:val="22"/>
          <w:lang w:val="en-US" w:eastAsia="zh-CN" w:bidi="ar-SA"/>
        </w:rPr>
      </w:pPr>
      <w:r>
        <w:rPr>
          <w:rFonts w:hint="eastAsia" w:ascii="仿宋" w:hAnsi="仿宋" w:eastAsia="仿宋" w:cs="仿宋"/>
          <w:sz w:val="24"/>
          <w:szCs w:val="22"/>
          <w:lang w:val="en-US" w:eastAsia="zh-CN" w:bidi="ar-SA"/>
        </w:rPr>
        <w:t>八、产品保修及维修：</w:t>
      </w:r>
    </w:p>
    <w:p w14:paraId="36626BA6">
      <w:pPr>
        <w:spacing w:line="360" w:lineRule="auto"/>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rPr>
        <w:t>保修期：项目验收合格后2年，生产厂家保修期超过2年的，以生产厂家保修期为准。除非因采购人使用不当，货物在保修期内被发现存在任何质量问题，供应商应按照“三包”规定负责对货物进行维修、退换，退换的货物的保修期应重新计算。</w:t>
      </w:r>
    </w:p>
    <w:p w14:paraId="3ECFD0F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kern w:val="0"/>
          <w:sz w:val="24"/>
          <w:szCs w:val="22"/>
          <w:lang w:val="en-US" w:eastAsia="zh-CN" w:bidi="ar"/>
        </w:rPr>
        <w:t>质保期内，提供7*24小时售后服务，乙方</w:t>
      </w:r>
      <w:r>
        <w:rPr>
          <w:rFonts w:hint="eastAsia" w:ascii="仿宋" w:hAnsi="仿宋" w:eastAsia="仿宋" w:cs="仿宋"/>
          <w:color w:val="auto"/>
          <w:sz w:val="24"/>
          <w:szCs w:val="24"/>
          <w:highlight w:val="none"/>
          <w:lang w:val="en-US" w:eastAsia="zh-CN" w:bidi="ar"/>
        </w:rPr>
        <w:t>接到售后服务后30分钟内响应，</w:t>
      </w:r>
      <w:r>
        <w:rPr>
          <w:rFonts w:hint="eastAsia" w:ascii="仿宋" w:hAnsi="仿宋" w:eastAsia="仿宋" w:cs="仿宋"/>
          <w:kern w:val="0"/>
          <w:sz w:val="24"/>
          <w:szCs w:val="22"/>
          <w:lang w:val="en-US" w:eastAsia="zh-CN" w:bidi="ar"/>
        </w:rPr>
        <w:t>12小时内完成维修或更换，并承担因此产生的修理调换的配件、运输及人工等费用。</w:t>
      </w:r>
    </w:p>
    <w:p w14:paraId="37006884">
      <w:pPr>
        <w:keepNext w:val="0"/>
        <w:keepLines w:val="0"/>
        <w:widowControl/>
        <w:suppressLineNumbers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kern w:val="0"/>
          <w:sz w:val="24"/>
          <w:szCs w:val="22"/>
          <w:lang w:val="en-US" w:eastAsia="zh-CN" w:bidi="ar"/>
        </w:rPr>
        <w:t>质保期内，乙方提供每月定期巡回保养服务。</w:t>
      </w:r>
    </w:p>
    <w:p w14:paraId="629CF5B9">
      <w:pPr>
        <w:keepNext w:val="0"/>
        <w:keepLines w:val="0"/>
        <w:widowControl/>
        <w:suppressLineNumbers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4.乙方</w:t>
      </w:r>
      <w:r>
        <w:rPr>
          <w:rFonts w:hint="eastAsia" w:ascii="仿宋" w:hAnsi="仿宋" w:eastAsia="仿宋" w:cs="仿宋"/>
          <w:kern w:val="0"/>
          <w:sz w:val="24"/>
          <w:szCs w:val="22"/>
          <w:lang w:val="en-US" w:eastAsia="zh-CN" w:bidi="ar"/>
        </w:rPr>
        <w:t>在甲方所在地进行安装调试、试运转和现场培训。</w:t>
      </w:r>
    </w:p>
    <w:p w14:paraId="641F57A5">
      <w:pPr>
        <w:keepNext w:val="0"/>
        <w:keepLines w:val="0"/>
        <w:widowControl/>
        <w:suppressLineNumbers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kern w:val="0"/>
          <w:sz w:val="24"/>
          <w:szCs w:val="22"/>
          <w:lang w:val="en-US" w:eastAsia="zh-CN" w:bidi="ar"/>
        </w:rPr>
        <w:t>质保期内，乙方提供升级维修（包括上门服务）服务，对软件产品生命周期内所有的重大修复、关键安全性升级等技术支持服务。</w:t>
      </w:r>
    </w:p>
    <w:p w14:paraId="331365F0">
      <w:pPr>
        <w:keepNext w:val="0"/>
        <w:keepLines w:val="0"/>
        <w:widowControl/>
        <w:suppressLineNumbers w:val="0"/>
        <w:spacing w:line="360" w:lineRule="auto"/>
        <w:ind w:firstLine="480" w:firstLineChars="200"/>
        <w:jc w:val="left"/>
        <w:rPr>
          <w:rFonts w:hint="eastAsia" w:ascii="仿宋" w:hAnsi="仿宋" w:eastAsia="仿宋" w:cs="仿宋"/>
          <w:sz w:val="24"/>
        </w:rPr>
      </w:pPr>
      <w:r>
        <w:rPr>
          <w:rFonts w:hint="eastAsia" w:ascii="仿宋" w:hAnsi="仿宋" w:eastAsia="仿宋" w:cs="仿宋"/>
          <w:kern w:val="0"/>
          <w:sz w:val="24"/>
          <w:szCs w:val="22"/>
          <w:lang w:val="en-US" w:eastAsia="zh-CN" w:bidi="ar"/>
        </w:rPr>
        <w:t>6.</w:t>
      </w:r>
      <w:r>
        <w:rPr>
          <w:rFonts w:hint="eastAsia" w:ascii="仿宋" w:hAnsi="仿宋" w:eastAsia="仿宋" w:cs="仿宋"/>
          <w:color w:val="auto"/>
          <w:sz w:val="24"/>
          <w:szCs w:val="24"/>
          <w:highlight w:val="none"/>
          <w:lang w:val="en-US" w:eastAsia="zh-CN" w:bidi="ar"/>
        </w:rPr>
        <w:t>如涉及更换配件的，则所换配件必须是原厂全新的，质保期外提供终身维护</w:t>
      </w:r>
      <w:r>
        <w:rPr>
          <w:rFonts w:hint="eastAsia" w:ascii="仿宋" w:hAnsi="仿宋" w:eastAsia="仿宋" w:cs="仿宋"/>
          <w:kern w:val="0"/>
          <w:sz w:val="24"/>
          <w:szCs w:val="22"/>
          <w:lang w:val="en-US" w:eastAsia="zh-CN" w:bidi="ar"/>
        </w:rPr>
        <w:t>或升级技术支持</w:t>
      </w:r>
      <w:r>
        <w:rPr>
          <w:rFonts w:hint="eastAsia" w:ascii="仿宋" w:hAnsi="仿宋" w:eastAsia="仿宋" w:cs="仿宋"/>
          <w:color w:val="auto"/>
          <w:sz w:val="24"/>
          <w:szCs w:val="24"/>
          <w:highlight w:val="none"/>
          <w:lang w:val="en-US" w:eastAsia="zh-CN" w:bidi="ar"/>
        </w:rPr>
        <w:t>，设备维修只收取成本费用</w:t>
      </w:r>
      <w:r>
        <w:rPr>
          <w:rFonts w:hint="eastAsia" w:ascii="仿宋" w:hAnsi="仿宋" w:eastAsia="仿宋" w:cs="仿宋"/>
          <w:kern w:val="0"/>
          <w:sz w:val="24"/>
          <w:szCs w:val="22"/>
          <w:lang w:val="en-US" w:eastAsia="zh-CN" w:bidi="ar"/>
        </w:rPr>
        <w:t>。</w:t>
      </w:r>
    </w:p>
    <w:p w14:paraId="36F66A31">
      <w:pPr>
        <w:widowControl/>
        <w:spacing w:line="360" w:lineRule="auto"/>
        <w:ind w:firstLine="480" w:firstLineChars="200"/>
        <w:rPr>
          <w:rFonts w:hint="eastAsia" w:ascii="仿宋" w:hAnsi="仿宋" w:eastAsia="仿宋" w:cs="仿宋"/>
          <w:kern w:val="0"/>
          <w:sz w:val="24"/>
          <w:szCs w:val="22"/>
          <w:lang w:val="en-US" w:eastAsia="zh-CN" w:bidi="ar"/>
        </w:rPr>
      </w:pPr>
      <w:r>
        <w:rPr>
          <w:rFonts w:hint="eastAsia" w:ascii="仿宋" w:hAnsi="仿宋" w:eastAsia="仿宋" w:cs="仿宋"/>
          <w:sz w:val="24"/>
          <w:lang w:val="en-US" w:eastAsia="zh-CN" w:bidi="ar"/>
        </w:rPr>
        <w:t>7.质保期</w:t>
      </w:r>
      <w:r>
        <w:rPr>
          <w:rFonts w:hint="eastAsia" w:ascii="仿宋" w:hAnsi="仿宋" w:eastAsia="仿宋" w:cs="仿宋"/>
          <w:sz w:val="24"/>
          <w:lang w:bidi="ar"/>
        </w:rPr>
        <w:t>内</w:t>
      </w:r>
      <w:r>
        <w:rPr>
          <w:rFonts w:hint="eastAsia" w:ascii="仿宋" w:hAnsi="仿宋" w:eastAsia="仿宋" w:cs="仿宋"/>
          <w:sz w:val="24"/>
          <w:lang w:eastAsia="zh-CN" w:bidi="ar"/>
        </w:rPr>
        <w:t>，</w:t>
      </w:r>
      <w:r>
        <w:rPr>
          <w:rFonts w:hint="eastAsia" w:ascii="仿宋" w:hAnsi="仿宋" w:eastAsia="仿宋" w:cs="仿宋"/>
          <w:sz w:val="24"/>
          <w:lang w:val="en-US" w:eastAsia="zh-CN" w:bidi="ar"/>
        </w:rPr>
        <w:t>设备</w:t>
      </w:r>
      <w:r>
        <w:rPr>
          <w:rFonts w:hint="eastAsia" w:ascii="仿宋" w:hAnsi="仿宋" w:eastAsia="仿宋" w:cs="仿宋"/>
          <w:sz w:val="24"/>
          <w:lang w:bidi="ar"/>
        </w:rPr>
        <w:t>单次维修时间超过</w:t>
      </w:r>
      <w:r>
        <w:rPr>
          <w:rFonts w:hint="eastAsia" w:ascii="仿宋" w:hAnsi="仿宋" w:eastAsia="仿宋" w:cs="仿宋"/>
          <w:sz w:val="24"/>
          <w:u w:val="none"/>
          <w:lang w:bidi="ar"/>
        </w:rPr>
        <w:t>15</w:t>
      </w:r>
      <w:r>
        <w:rPr>
          <w:rFonts w:hint="eastAsia" w:ascii="仿宋" w:hAnsi="仿宋" w:eastAsia="仿宋" w:cs="仿宋"/>
          <w:sz w:val="24"/>
          <w:lang w:bidi="ar"/>
        </w:rPr>
        <w:t>天或非因甲方使用不当导致的同一故障维修累计超过4次，乙方应无条件更换新设备，</w:t>
      </w:r>
      <w:r>
        <w:rPr>
          <w:rFonts w:hint="eastAsia" w:ascii="仿宋" w:hAnsi="仿宋" w:eastAsia="仿宋" w:cs="仿宋"/>
          <w:kern w:val="0"/>
          <w:sz w:val="24"/>
          <w:szCs w:val="22"/>
          <w:lang w:val="en-US" w:eastAsia="zh-CN" w:bidi="ar"/>
        </w:rPr>
        <w:t>并对产品质量实行“三包”服务。</w:t>
      </w:r>
      <w:r>
        <w:rPr>
          <w:rFonts w:hint="eastAsia" w:ascii="仿宋" w:hAnsi="仿宋" w:eastAsia="仿宋" w:cs="仿宋"/>
          <w:sz w:val="24"/>
          <w:lang w:val="en-US" w:eastAsia="zh-CN" w:bidi="ar"/>
        </w:rPr>
        <w:t>乙方推诿拒绝更换设备的，甲方有权解除合同，并要求乙方支付合同总价的20%作为违约金。甲方提出解除合同的，乙方需在甲方提出解除合同7日内全额返还甲方已支付款项，并在接到退货通知后3日内接回货物，3天内未接回的，毁损灭失的风险由乙方自行承担。</w:t>
      </w:r>
    </w:p>
    <w:p w14:paraId="0B371FEA">
      <w:pPr>
        <w:spacing w:line="360" w:lineRule="auto"/>
        <w:ind w:firstLine="570"/>
        <w:rPr>
          <w:rFonts w:hint="eastAsia"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若设备涉及计算机软件系统的，乙方有义务为甲方此后对设备完全的使用提供便利及支持，包括但不限于源代码、密码的提供，乙方不得拒绝或收取额外费用。</w:t>
      </w:r>
    </w:p>
    <w:p w14:paraId="3CF14C97">
      <w:pPr>
        <w:numPr>
          <w:ilvl w:val="0"/>
          <w:numId w:val="0"/>
        </w:numPr>
        <w:spacing w:line="360" w:lineRule="auto"/>
        <w:ind w:left="1281" w:leftChars="0" w:hanging="720" w:firstLineChars="0"/>
        <w:rPr>
          <w:rFonts w:hint="eastAsia" w:ascii="仿宋" w:hAnsi="仿宋" w:eastAsia="仿宋" w:cs="仿宋"/>
          <w:sz w:val="24"/>
          <w:szCs w:val="22"/>
          <w:lang w:val="en-US" w:eastAsia="zh-CN" w:bidi="ar-SA"/>
        </w:rPr>
      </w:pPr>
      <w:r>
        <w:rPr>
          <w:rFonts w:hint="eastAsia" w:ascii="仿宋" w:hAnsi="仿宋" w:eastAsia="仿宋" w:cs="仿宋"/>
          <w:sz w:val="24"/>
          <w:szCs w:val="22"/>
          <w:lang w:val="en-US" w:eastAsia="zh-CN" w:bidi="ar-SA"/>
        </w:rPr>
        <w:t>九、产品软件升级特别约定</w:t>
      </w:r>
    </w:p>
    <w:p w14:paraId="52673C81">
      <w:pPr>
        <w:spacing w:line="360" w:lineRule="auto"/>
        <w:ind w:firstLine="570"/>
        <w:rPr>
          <w:rFonts w:hint="eastAsia" w:ascii="仿宋" w:hAnsi="仿宋" w:eastAsia="仿宋" w:cs="仿宋"/>
          <w:sz w:val="24"/>
        </w:rPr>
      </w:pPr>
      <w:r>
        <w:rPr>
          <w:rFonts w:hint="eastAsia" w:ascii="仿宋" w:hAnsi="仿宋" w:eastAsia="仿宋" w:cs="仿宋"/>
          <w:sz w:val="24"/>
        </w:rPr>
        <w:t>乙方承诺当设备有升级版本时，免费为甲方就设备软件提供升级服务。</w:t>
      </w:r>
    </w:p>
    <w:p w14:paraId="42023212">
      <w:pPr>
        <w:numPr>
          <w:ilvl w:val="0"/>
          <w:numId w:val="0"/>
        </w:numPr>
        <w:spacing w:line="360" w:lineRule="auto"/>
        <w:ind w:left="1281" w:leftChars="0" w:hanging="720" w:firstLineChars="0"/>
        <w:rPr>
          <w:rFonts w:hint="eastAsia" w:ascii="仿宋" w:hAnsi="仿宋" w:eastAsia="仿宋" w:cs="仿宋"/>
          <w:sz w:val="24"/>
          <w:szCs w:val="22"/>
          <w:lang w:val="en-US" w:eastAsia="zh-CN" w:bidi="ar-SA"/>
        </w:rPr>
      </w:pPr>
      <w:r>
        <w:rPr>
          <w:rFonts w:hint="eastAsia" w:ascii="仿宋" w:hAnsi="仿宋" w:eastAsia="仿宋" w:cs="仿宋"/>
          <w:sz w:val="24"/>
          <w:szCs w:val="22"/>
          <w:lang w:val="en-US" w:eastAsia="zh-CN" w:bidi="ar-SA"/>
        </w:rPr>
        <w:t>十、付款方式</w:t>
      </w:r>
    </w:p>
    <w:p w14:paraId="00569A81">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项目验收合格后，达到付款条件起</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lang w:val="zh-CN" w:eastAsia="zh-CN"/>
        </w:rPr>
        <w:t>日内，支付合同金额的</w:t>
      </w:r>
      <w:r>
        <w:rPr>
          <w:rFonts w:hint="eastAsia" w:ascii="仿宋" w:hAnsi="仿宋" w:eastAsia="仿宋" w:cs="仿宋"/>
          <w:color w:val="auto"/>
          <w:sz w:val="24"/>
          <w:szCs w:val="24"/>
          <w:highlight w:val="none"/>
          <w:u w:val="single"/>
          <w:lang w:val="zh-CN" w:eastAsia="zh-CN"/>
        </w:rPr>
        <w:t>9</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val="zh-CN" w:eastAsia="zh-CN"/>
        </w:rPr>
        <w:t>%</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自验收合格之日起2</w:t>
      </w:r>
      <w:r>
        <w:rPr>
          <w:rFonts w:hint="eastAsia" w:ascii="仿宋" w:hAnsi="仿宋" w:eastAsia="仿宋" w:cs="仿宋"/>
          <w:color w:val="auto"/>
          <w:sz w:val="24"/>
          <w:szCs w:val="24"/>
          <w:highlight w:val="none"/>
          <w:lang w:val="zh-CN" w:eastAsia="zh-CN"/>
        </w:rPr>
        <w:t>年后，达到付款条件起</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lang w:val="zh-CN" w:eastAsia="zh-CN"/>
        </w:rPr>
        <w:t>日内，支付合同金额的</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val="zh-CN" w:eastAsia="zh-CN"/>
        </w:rPr>
        <w:t>%</w:t>
      </w:r>
      <w:r>
        <w:rPr>
          <w:rFonts w:hint="eastAsia" w:ascii="仿宋" w:hAnsi="仿宋" w:eastAsia="仿宋" w:cs="仿宋"/>
          <w:color w:val="auto"/>
          <w:sz w:val="24"/>
          <w:szCs w:val="24"/>
          <w:highlight w:val="none"/>
          <w:lang w:val="zh-CN" w:eastAsia="zh-CN"/>
        </w:rPr>
        <w:t>。</w:t>
      </w:r>
    </w:p>
    <w:p w14:paraId="29CE206D">
      <w:pPr>
        <w:pStyle w:val="13"/>
        <w:spacing w:line="360" w:lineRule="auto"/>
        <w:ind w:left="0" w:leftChars="0" w:firstLine="480" w:firstLineChars="200"/>
        <w:rPr>
          <w:rFonts w:hint="eastAsia" w:ascii="仿宋" w:hAnsi="仿宋" w:eastAsia="仿宋" w:cs="仿宋"/>
          <w:color w:val="auto"/>
          <w:szCs w:val="22"/>
        </w:rPr>
      </w:pPr>
      <w:r>
        <w:rPr>
          <w:rFonts w:hint="eastAsia" w:ascii="仿宋" w:hAnsi="仿宋" w:eastAsia="仿宋" w:cs="仿宋"/>
          <w:color w:val="auto"/>
          <w:szCs w:val="22"/>
          <w:lang w:val="en-US" w:eastAsia="zh-CN"/>
        </w:rPr>
        <w:t>2.</w:t>
      </w:r>
      <w:r>
        <w:rPr>
          <w:rFonts w:hint="eastAsia" w:ascii="仿宋" w:hAnsi="仿宋" w:eastAsia="仿宋" w:cs="仿宋"/>
          <w:color w:val="auto"/>
          <w:szCs w:val="22"/>
        </w:rPr>
        <w:t>以上全部金额，在甲方付款前，乙方应先按照合同总金额出具合法有效完整的完税发票及凭证资料。否则，甲方有权拒绝付款并且不因此承担违约责任。</w:t>
      </w:r>
    </w:p>
    <w:p w14:paraId="62061051">
      <w:pPr>
        <w:numPr>
          <w:ilvl w:val="0"/>
          <w:numId w:val="0"/>
        </w:numPr>
        <w:spacing w:line="360" w:lineRule="auto"/>
        <w:ind w:left="1281" w:leftChars="0" w:hanging="720" w:firstLineChars="0"/>
        <w:rPr>
          <w:rFonts w:hint="eastAsia" w:ascii="仿宋" w:hAnsi="仿宋" w:eastAsia="仿宋" w:cs="仿宋"/>
          <w:sz w:val="24"/>
          <w:szCs w:val="22"/>
          <w:lang w:val="en-US" w:eastAsia="zh-CN" w:bidi="ar-SA"/>
        </w:rPr>
      </w:pPr>
      <w:r>
        <w:rPr>
          <w:rFonts w:hint="eastAsia" w:ascii="仿宋" w:hAnsi="仿宋" w:eastAsia="仿宋" w:cs="仿宋"/>
          <w:sz w:val="24"/>
          <w:szCs w:val="22"/>
          <w:lang w:val="en-US" w:eastAsia="zh-CN" w:bidi="ar-SA"/>
        </w:rPr>
        <w:t>十一、违约责任</w:t>
      </w:r>
    </w:p>
    <w:p w14:paraId="4C41597D">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（一）甲方违约责任</w:t>
      </w:r>
    </w:p>
    <w:p w14:paraId="5794CF9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1.甲方无正当理由拒收产品的，甲方应偿付合同总价百分之</w:t>
      </w:r>
      <w:r>
        <w:rPr>
          <w:rFonts w:hint="eastAsia" w:ascii="仿宋" w:hAnsi="仿宋" w:eastAsia="仿宋" w:cs="仿宋"/>
          <w:color w:val="auto"/>
          <w:sz w:val="24"/>
          <w:szCs w:val="24"/>
          <w:highlight w:val="none"/>
          <w:lang w:val="en-US" w:eastAsia="zh-CN"/>
        </w:rPr>
        <w:t>十</w:t>
      </w:r>
      <w:r>
        <w:rPr>
          <w:rFonts w:hint="eastAsia" w:ascii="仿宋" w:hAnsi="仿宋" w:eastAsia="仿宋" w:cs="仿宋"/>
          <w:color w:val="auto"/>
          <w:sz w:val="24"/>
          <w:szCs w:val="24"/>
          <w:highlight w:val="none"/>
        </w:rPr>
        <w:t>的违约金；</w:t>
      </w:r>
    </w:p>
    <w:p w14:paraId="46A35B20">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2.甲方逾期支付合同价款的，除应及时付足合同价款外，应向乙方偿付欠款总额</w:t>
      </w:r>
      <w:r>
        <w:rPr>
          <w:rFonts w:hint="eastAsia" w:ascii="仿宋" w:hAnsi="仿宋" w:eastAsia="仿宋" w:cs="仿宋"/>
          <w:color w:val="auto"/>
          <w:sz w:val="24"/>
          <w:szCs w:val="24"/>
          <w:highlight w:val="none"/>
          <w:lang w:val="en-US" w:eastAsia="zh-CN"/>
        </w:rPr>
        <w:t>千分之一/天</w:t>
      </w:r>
      <w:r>
        <w:rPr>
          <w:rFonts w:hint="eastAsia" w:ascii="仿宋" w:hAnsi="仿宋" w:eastAsia="仿宋" w:cs="仿宋"/>
          <w:color w:val="auto"/>
          <w:sz w:val="24"/>
          <w:szCs w:val="24"/>
          <w:highlight w:val="none"/>
        </w:rPr>
        <w:t>的违约金；逾期付款超过</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日的，乙方有权终止合同；</w:t>
      </w:r>
    </w:p>
    <w:p w14:paraId="3EE32DF4">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3.甲方偿付的违约金不足以弥补乙方损失的，还应按乙方损失尚未弥补的部分，支付赔偿金给乙方。</w:t>
      </w:r>
    </w:p>
    <w:p w14:paraId="479B9EC9">
      <w:pPr>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乙方违约责任</w:t>
      </w:r>
    </w:p>
    <w:p w14:paraId="67E4EEEA">
      <w:pPr>
        <w:pStyle w:val="2"/>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w:t>
      </w:r>
      <w:r>
        <w:rPr>
          <w:rFonts w:hint="eastAsia" w:ascii="仿宋" w:hAnsi="仿宋" w:eastAsia="仿宋" w:cs="仿宋"/>
          <w:bCs/>
          <w:sz w:val="24"/>
          <w:lang w:val="en-US" w:eastAsia="zh-CN"/>
        </w:rPr>
        <w:t>.</w:t>
      </w:r>
      <w:r>
        <w:rPr>
          <w:rFonts w:hint="eastAsia" w:ascii="仿宋" w:hAnsi="仿宋" w:eastAsia="仿宋" w:cs="仿宋"/>
          <w:bCs/>
          <w:sz w:val="24"/>
        </w:rPr>
        <w:t>乙方未按照合同约定履行</w:t>
      </w:r>
      <w:r>
        <w:rPr>
          <w:rFonts w:hint="eastAsia" w:ascii="仿宋" w:hAnsi="仿宋" w:eastAsia="仿宋" w:cs="仿宋"/>
          <w:bCs/>
          <w:sz w:val="24"/>
          <w:lang w:val="en-US" w:eastAsia="zh-CN"/>
        </w:rPr>
        <w:t>供货</w:t>
      </w:r>
      <w:r>
        <w:rPr>
          <w:rFonts w:hint="eastAsia" w:ascii="仿宋" w:hAnsi="仿宋" w:eastAsia="仿宋" w:cs="仿宋"/>
          <w:bCs/>
          <w:sz w:val="24"/>
        </w:rPr>
        <w:t>义务，每延迟一天扣合同总价的千分之</w:t>
      </w:r>
      <w:r>
        <w:rPr>
          <w:rFonts w:hint="eastAsia" w:ascii="仿宋" w:hAnsi="仿宋" w:eastAsia="仿宋" w:cs="仿宋"/>
          <w:bCs/>
          <w:sz w:val="24"/>
          <w:lang w:val="en-US" w:eastAsia="zh-CN"/>
        </w:rPr>
        <w:t>五</w:t>
      </w:r>
      <w:r>
        <w:rPr>
          <w:rFonts w:hint="eastAsia" w:ascii="仿宋" w:hAnsi="仿宋" w:eastAsia="仿宋" w:cs="仿宋"/>
          <w:bCs/>
          <w:sz w:val="24"/>
        </w:rPr>
        <w:t>/天作为违约金支付给甲方。</w:t>
      </w:r>
      <w:r>
        <w:rPr>
          <w:rFonts w:hint="eastAsia" w:ascii="仿宋" w:hAnsi="仿宋" w:eastAsia="仿宋" w:cs="仿宋"/>
          <w:bCs/>
          <w:sz w:val="24"/>
          <w:lang w:val="en-US" w:eastAsia="zh-CN"/>
        </w:rPr>
        <w:t>自甲方要求供货之日起，乙方逾期60日未安装供货或安装供货货物验收不合格的，甲方有权解除合同，并要求乙方按合同总价的百分之十支付违约金。若</w:t>
      </w:r>
      <w:r>
        <w:rPr>
          <w:rFonts w:hint="eastAsia" w:ascii="仿宋" w:hAnsi="仿宋" w:eastAsia="仿宋" w:cs="仿宋"/>
          <w:sz w:val="24"/>
          <w:szCs w:val="24"/>
        </w:rPr>
        <w:t>乙方支付的违约金不足以弥补甲方损失的，还应按甲方实际经济损失足额弥补。</w:t>
      </w:r>
      <w:r>
        <w:rPr>
          <w:rFonts w:hint="eastAsia" w:ascii="仿宋" w:hAnsi="仿宋" w:eastAsia="仿宋" w:cs="仿宋"/>
          <w:sz w:val="24"/>
        </w:rPr>
        <w:t>如乙方未能及时履行保修义务，每出现一次违约情况，应向甲方按照合同总价的</w:t>
      </w:r>
      <w:r>
        <w:rPr>
          <w:rFonts w:hint="eastAsia" w:ascii="仿宋" w:hAnsi="仿宋" w:eastAsia="仿宋" w:cs="仿宋"/>
          <w:sz w:val="24"/>
          <w:lang w:val="en-US" w:eastAsia="zh-CN"/>
        </w:rPr>
        <w:t>百分之五</w:t>
      </w:r>
      <w:r>
        <w:rPr>
          <w:rFonts w:hint="eastAsia" w:ascii="仿宋" w:hAnsi="仿宋" w:eastAsia="仿宋" w:cs="仿宋"/>
          <w:sz w:val="24"/>
        </w:rPr>
        <w:t>支付违约金。甲方为保障医疗工作正常进行，有权另行寻找第三方进行维修，产生的相关费用及责任由乙方承担。</w:t>
      </w:r>
    </w:p>
    <w:p w14:paraId="61E7450A">
      <w:pPr>
        <w:spacing w:line="360" w:lineRule="auto"/>
        <w:ind w:firstLine="48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szCs w:val="24"/>
          <w:shd w:val="clear" w:color="auto" w:fill="FFFFFF"/>
        </w:rPr>
        <w:t>乙方保证本合同设备的权利无瑕疵，包括设备所有权及知识产权等权利无瑕疵。如任何第三方经法院（或仲裁机构）裁决有权对上述设备主张权利或国家机关依法对设备进行没收查处的，乙方除应向甲方返还已收款项外，还应另按合同总价的</w:t>
      </w:r>
      <w:r>
        <w:rPr>
          <w:rFonts w:hint="eastAsia" w:ascii="仿宋" w:hAnsi="仿宋" w:eastAsia="仿宋" w:cs="仿宋"/>
          <w:sz w:val="24"/>
          <w:szCs w:val="24"/>
          <w:u w:val="none"/>
          <w:shd w:val="clear" w:color="auto" w:fill="FFFFFF"/>
          <w:lang w:val="en-US" w:eastAsia="zh-CN"/>
        </w:rPr>
        <w:t>百分之十</w:t>
      </w:r>
      <w:r>
        <w:rPr>
          <w:rFonts w:hint="eastAsia" w:ascii="仿宋" w:hAnsi="仿宋" w:eastAsia="仿宋" w:cs="仿宋"/>
          <w:sz w:val="24"/>
          <w:szCs w:val="24"/>
          <w:shd w:val="clear" w:color="auto" w:fill="FFFFFF"/>
        </w:rPr>
        <w:t>向甲方支付违约金并赔偿因此给甲方造成的一切损失。</w:t>
      </w:r>
    </w:p>
    <w:p w14:paraId="3704FF0B">
      <w:pPr>
        <w:widowControl/>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3.</w:t>
      </w:r>
      <w:r>
        <w:rPr>
          <w:rFonts w:hint="eastAsia" w:ascii="仿宋" w:hAnsi="仿宋" w:eastAsia="仿宋" w:cs="仿宋"/>
          <w:sz w:val="24"/>
        </w:rPr>
        <w:t>乙方</w:t>
      </w:r>
      <w:r>
        <w:rPr>
          <w:rFonts w:hint="eastAsia" w:ascii="仿宋" w:hAnsi="仿宋" w:eastAsia="仿宋" w:cs="仿宋"/>
          <w:sz w:val="24"/>
          <w:lang w:val="en-US" w:eastAsia="zh-CN"/>
        </w:rPr>
        <w:t>设备</w:t>
      </w:r>
      <w:r>
        <w:rPr>
          <w:rFonts w:hint="eastAsia" w:ascii="仿宋" w:hAnsi="仿宋" w:eastAsia="仿宋" w:cs="仿宋"/>
          <w:sz w:val="24"/>
        </w:rPr>
        <w:t>安装过程中，应当注意安全。因乙方</w:t>
      </w:r>
      <w:r>
        <w:rPr>
          <w:rFonts w:hint="eastAsia" w:ascii="仿宋" w:hAnsi="仿宋" w:eastAsia="仿宋" w:cs="仿宋"/>
          <w:sz w:val="24"/>
          <w:lang w:val="en-US" w:eastAsia="zh-CN"/>
        </w:rPr>
        <w:t>行为</w:t>
      </w:r>
      <w:r>
        <w:rPr>
          <w:rFonts w:hint="eastAsia" w:ascii="仿宋" w:hAnsi="仿宋" w:eastAsia="仿宋" w:cs="仿宋"/>
          <w:sz w:val="24"/>
        </w:rPr>
        <w:t>导致人员人身伤亡和财产损失（包括但不限于：甲方、乙方以及第三人），乙方负责承担损失赔偿责任。如因此导致甲方对外承担法律责任的，甲方有权向乙方全额追偿。</w:t>
      </w:r>
    </w:p>
    <w:p w14:paraId="2517ED2C">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如因一方违约导致解除合同，违约金不足以弥补守约方实际损失的，由违约方予以补足。乙方因违约行为支付的违约金不足以弥补甲方损失的，还应按甲方实际经济损失足额弥补。上述损失包含但不限于：鉴定费、公证费、律师费、诉讼费、保全费、保全担保费等实现债权的全部费用，以上费用金额以开具的合格发票金额为准。</w:t>
      </w:r>
    </w:p>
    <w:p w14:paraId="0DE8394B">
      <w:pPr>
        <w:spacing w:line="360" w:lineRule="auto"/>
        <w:ind w:firstLine="570"/>
        <w:rPr>
          <w:rFonts w:hint="eastAsia" w:ascii="仿宋" w:hAnsi="仿宋" w:eastAsia="仿宋" w:cs="仿宋"/>
          <w:sz w:val="24"/>
          <w:szCs w:val="22"/>
          <w:lang w:val="en-US" w:eastAsia="zh-CN" w:bidi="ar-SA"/>
        </w:rPr>
      </w:pPr>
      <w:r>
        <w:rPr>
          <w:rFonts w:hint="eastAsia" w:ascii="仿宋" w:hAnsi="仿宋" w:eastAsia="仿宋" w:cs="仿宋"/>
          <w:sz w:val="24"/>
          <w:szCs w:val="22"/>
          <w:lang w:val="en-US" w:eastAsia="zh-CN" w:bidi="ar-SA"/>
        </w:rPr>
        <w:t>十二、争议解决</w:t>
      </w:r>
    </w:p>
    <w:p w14:paraId="0CDD8C50">
      <w:pPr>
        <w:spacing w:line="360" w:lineRule="auto"/>
        <w:ind w:firstLine="570"/>
        <w:rPr>
          <w:rFonts w:hint="eastAsia" w:ascii="仿宋" w:hAnsi="仿宋" w:eastAsia="仿宋" w:cs="仿宋"/>
          <w:sz w:val="24"/>
        </w:rPr>
      </w:pPr>
      <w:r>
        <w:rPr>
          <w:rFonts w:hint="eastAsia" w:ascii="仿宋" w:hAnsi="仿宋" w:eastAsia="仿宋" w:cs="仿宋"/>
          <w:sz w:val="24"/>
          <w:lang w:eastAsia="zh-CN"/>
        </w:rPr>
        <w:t>因</w:t>
      </w:r>
      <w:r>
        <w:rPr>
          <w:rFonts w:hint="eastAsia" w:ascii="仿宋" w:hAnsi="仿宋" w:eastAsia="仿宋" w:cs="仿宋"/>
          <w:sz w:val="24"/>
        </w:rPr>
        <w:t>履行本协议导致的纠纷由甲乙双方本着诚信、友好之原则积极协商，如协商无果，可向甲方所在地人民法院提起诉讼。</w:t>
      </w:r>
    </w:p>
    <w:p w14:paraId="3C829988">
      <w:pPr>
        <w:spacing w:line="360" w:lineRule="auto"/>
        <w:ind w:firstLine="570"/>
        <w:rPr>
          <w:rFonts w:hint="eastAsia" w:ascii="仿宋" w:hAnsi="仿宋" w:eastAsia="仿宋" w:cs="仿宋"/>
          <w:sz w:val="24"/>
        </w:rPr>
      </w:pPr>
      <w:r>
        <w:rPr>
          <w:rFonts w:hint="eastAsia" w:ascii="仿宋" w:hAnsi="仿宋" w:eastAsia="仿宋" w:cs="仿宋"/>
          <w:sz w:val="24"/>
          <w:szCs w:val="22"/>
          <w:lang w:val="en-US" w:eastAsia="zh-CN" w:bidi="ar-SA"/>
        </w:rPr>
        <w:t>十三、</w:t>
      </w:r>
      <w:r>
        <w:rPr>
          <w:rFonts w:hint="eastAsia" w:ascii="仿宋" w:hAnsi="仿宋" w:eastAsia="仿宋" w:cs="仿宋"/>
          <w:sz w:val="24"/>
        </w:rPr>
        <w:t>本协议一式</w:t>
      </w:r>
      <w:r>
        <w:rPr>
          <w:rFonts w:hint="eastAsia" w:ascii="仿宋" w:hAnsi="仿宋" w:eastAsia="仿宋" w:cs="仿宋"/>
          <w:sz w:val="24"/>
          <w:lang w:val="en-US" w:eastAsia="zh-CN"/>
        </w:rPr>
        <w:t>伍</w:t>
      </w:r>
      <w:r>
        <w:rPr>
          <w:rFonts w:hint="eastAsia" w:ascii="仿宋" w:hAnsi="仿宋" w:eastAsia="仿宋" w:cs="仿宋"/>
          <w:sz w:val="24"/>
        </w:rPr>
        <w:t>份，</w:t>
      </w:r>
      <w:r>
        <w:rPr>
          <w:rFonts w:hint="eastAsia" w:ascii="仿宋" w:hAnsi="仿宋" w:eastAsia="仿宋" w:cs="仿宋"/>
          <w:b w:val="0"/>
          <w:bCs w:val="0"/>
          <w:sz w:val="24"/>
        </w:rPr>
        <w:t>甲方</w:t>
      </w:r>
      <w:r>
        <w:rPr>
          <w:rFonts w:hint="eastAsia" w:ascii="仿宋" w:hAnsi="仿宋" w:eastAsia="仿宋" w:cs="仿宋"/>
          <w:b w:val="0"/>
          <w:bCs w:val="0"/>
          <w:sz w:val="24"/>
          <w:lang w:val="en-US" w:eastAsia="zh-CN"/>
        </w:rPr>
        <w:t>叁</w:t>
      </w:r>
      <w:r>
        <w:rPr>
          <w:rFonts w:hint="eastAsia" w:ascii="仿宋" w:hAnsi="仿宋" w:eastAsia="仿宋" w:cs="仿宋"/>
          <w:b w:val="0"/>
          <w:bCs w:val="0"/>
          <w:sz w:val="24"/>
        </w:rPr>
        <w:t>份，乙方贰份，</w:t>
      </w:r>
      <w:r>
        <w:rPr>
          <w:rFonts w:hint="eastAsia" w:ascii="仿宋" w:hAnsi="仿宋" w:eastAsia="仿宋" w:cs="仿宋"/>
          <w:sz w:val="24"/>
        </w:rPr>
        <w:t>甲乙双方签字及盖章后生效。</w:t>
      </w:r>
    </w:p>
    <w:p w14:paraId="28068423">
      <w:pPr>
        <w:numPr>
          <w:ilvl w:val="0"/>
          <w:numId w:val="0"/>
        </w:numPr>
        <w:spacing w:line="360" w:lineRule="auto"/>
        <w:ind w:left="1281" w:leftChars="0" w:hanging="720" w:firstLineChars="0"/>
        <w:rPr>
          <w:rFonts w:hint="eastAsia" w:ascii="仿宋" w:hAnsi="仿宋" w:eastAsia="仿宋" w:cs="仿宋"/>
          <w:sz w:val="24"/>
          <w:szCs w:val="22"/>
          <w:lang w:val="en-US" w:eastAsia="zh-CN" w:bidi="ar-SA"/>
        </w:rPr>
      </w:pPr>
      <w:r>
        <w:rPr>
          <w:rFonts w:hint="eastAsia" w:ascii="仿宋" w:hAnsi="仿宋" w:eastAsia="仿宋" w:cs="仿宋"/>
          <w:sz w:val="24"/>
          <w:szCs w:val="22"/>
          <w:lang w:val="en-US" w:eastAsia="zh-CN" w:bidi="ar-SA"/>
        </w:rPr>
        <w:t>十四、送达</w:t>
      </w:r>
    </w:p>
    <w:p w14:paraId="2931796E">
      <w:pPr>
        <w:spacing w:line="360" w:lineRule="auto"/>
        <w:ind w:firstLine="480" w:firstLineChars="200"/>
        <w:rPr>
          <w:rFonts w:hint="eastAsia" w:ascii="仿宋" w:hAnsi="仿宋" w:eastAsia="仿宋" w:cs="仿宋"/>
          <w:sz w:val="24"/>
        </w:rPr>
      </w:pPr>
      <w:r>
        <w:rPr>
          <w:rFonts w:hint="eastAsia" w:ascii="仿宋" w:hAnsi="仿宋" w:eastAsia="仿宋" w:cs="仿宋"/>
          <w:sz w:val="24"/>
        </w:rPr>
        <w:t>甲、乙双方关于本合同履行及相关事宜的通知，以及法院与国家机关因本合同争议发出的通知或司法文书（包括但不限于传票、判决书、裁定书、调解书等），应</w:t>
      </w:r>
      <w:r>
        <w:rPr>
          <w:rFonts w:hint="eastAsia" w:ascii="仿宋" w:hAnsi="仿宋" w:eastAsia="仿宋" w:cs="仿宋"/>
          <w:sz w:val="24"/>
          <w:lang w:eastAsia="zh-CN"/>
        </w:rPr>
        <w:t>送达</w:t>
      </w:r>
      <w:r>
        <w:rPr>
          <w:rFonts w:hint="eastAsia" w:ascii="仿宋" w:hAnsi="仿宋" w:eastAsia="仿宋" w:cs="仿宋"/>
          <w:sz w:val="24"/>
        </w:rPr>
        <w:t>甲乙双方在本合同中提供的地址或在此之后一方以书面形式通知另一方的其他地址。该等通知以专人递送在收到时视为正式送达</w:t>
      </w:r>
      <w:r>
        <w:rPr>
          <w:rFonts w:hint="eastAsia" w:ascii="仿宋" w:hAnsi="仿宋" w:eastAsia="仿宋" w:cs="仿宋"/>
          <w:sz w:val="24"/>
          <w:lang w:eastAsia="zh-CN"/>
        </w:rPr>
        <w:t>或</w:t>
      </w:r>
      <w:r>
        <w:rPr>
          <w:rFonts w:hint="eastAsia" w:ascii="仿宋" w:hAnsi="仿宋" w:eastAsia="仿宋" w:cs="仿宋"/>
          <w:sz w:val="24"/>
        </w:rPr>
        <w:t>以邮寄方式寄出3个工作日后视为正式送达，或以快递方式在交付后的第3个工作日视为正式送达。若一方地址发生变动，应及时书面通知另一方，否则仍以本合同载明的文书送达地址为准。</w:t>
      </w:r>
    </w:p>
    <w:p w14:paraId="4B3CBE67">
      <w:pPr>
        <w:spacing w:line="460" w:lineRule="exact"/>
        <w:rPr>
          <w:rFonts w:hint="eastAsia" w:ascii="仿宋" w:hAnsi="仿宋" w:eastAsia="仿宋" w:cs="仿宋"/>
          <w:sz w:val="24"/>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57"/>
        <w:gridCol w:w="4757"/>
      </w:tblGrid>
      <w:tr w14:paraId="4E178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2500" w:type="pct"/>
            <w:noWrap w:val="0"/>
            <w:vAlign w:val="top"/>
          </w:tcPr>
          <w:p w14:paraId="000E9E38">
            <w:pPr>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p>
          <w:p w14:paraId="38E18C8D">
            <w:pPr>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（盖章）</w:t>
            </w:r>
          </w:p>
          <w:p w14:paraId="4FB1B191">
            <w:pPr>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rPr>
            </w:pPr>
          </w:p>
        </w:tc>
        <w:tc>
          <w:tcPr>
            <w:tcW w:w="2500" w:type="pct"/>
            <w:noWrap w:val="0"/>
            <w:vAlign w:val="top"/>
          </w:tcPr>
          <w:p w14:paraId="79DB8CBE">
            <w:pPr>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p>
          <w:p w14:paraId="5418827B">
            <w:pPr>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（盖章）</w:t>
            </w:r>
          </w:p>
          <w:p w14:paraId="4DF4A61D">
            <w:pPr>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rPr>
            </w:pPr>
          </w:p>
        </w:tc>
      </w:tr>
      <w:tr w14:paraId="44BA5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noWrap w:val="0"/>
            <w:vAlign w:val="top"/>
          </w:tcPr>
          <w:p w14:paraId="0E3A4EFA">
            <w:pPr>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法定代表人（授权代表）：</w:t>
            </w:r>
          </w:p>
        </w:tc>
        <w:tc>
          <w:tcPr>
            <w:tcW w:w="2500" w:type="pct"/>
            <w:noWrap w:val="0"/>
            <w:vAlign w:val="top"/>
          </w:tcPr>
          <w:p w14:paraId="29446DA9">
            <w:pPr>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法定代表人（授权代表）：</w:t>
            </w:r>
          </w:p>
        </w:tc>
      </w:tr>
      <w:tr w14:paraId="0E561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noWrap w:val="0"/>
            <w:vAlign w:val="top"/>
          </w:tcPr>
          <w:p w14:paraId="1165524A">
            <w:pPr>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tc>
        <w:tc>
          <w:tcPr>
            <w:tcW w:w="2500" w:type="pct"/>
            <w:noWrap w:val="0"/>
            <w:vAlign w:val="top"/>
          </w:tcPr>
          <w:p w14:paraId="17675EAF">
            <w:pPr>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tc>
      </w:tr>
      <w:tr w14:paraId="56496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noWrap w:val="0"/>
            <w:vAlign w:val="top"/>
          </w:tcPr>
          <w:p w14:paraId="3A1798B5">
            <w:pPr>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2500" w:type="pct"/>
            <w:noWrap w:val="0"/>
            <w:vAlign w:val="top"/>
          </w:tcPr>
          <w:p w14:paraId="6E53BC7F">
            <w:pPr>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r>
      <w:tr w14:paraId="53735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noWrap w:val="0"/>
            <w:vAlign w:val="top"/>
          </w:tcPr>
          <w:p w14:paraId="7810984A">
            <w:pPr>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银行账户</w:t>
            </w:r>
            <w:r>
              <w:rPr>
                <w:rFonts w:hint="eastAsia" w:ascii="仿宋" w:hAnsi="仿宋" w:eastAsia="仿宋" w:cs="仿宋"/>
                <w:color w:val="auto"/>
                <w:sz w:val="24"/>
                <w:szCs w:val="24"/>
                <w:highlight w:val="none"/>
              </w:rPr>
              <w:t>：</w:t>
            </w:r>
          </w:p>
        </w:tc>
        <w:tc>
          <w:tcPr>
            <w:tcW w:w="2500" w:type="pct"/>
            <w:noWrap w:val="0"/>
            <w:vAlign w:val="top"/>
          </w:tcPr>
          <w:p w14:paraId="41BE0527">
            <w:pPr>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银行账户</w:t>
            </w:r>
            <w:r>
              <w:rPr>
                <w:rFonts w:hint="eastAsia" w:ascii="仿宋" w:hAnsi="仿宋" w:eastAsia="仿宋" w:cs="仿宋"/>
                <w:color w:val="auto"/>
                <w:sz w:val="24"/>
                <w:szCs w:val="24"/>
                <w:highlight w:val="none"/>
              </w:rPr>
              <w:t>：</w:t>
            </w:r>
          </w:p>
        </w:tc>
      </w:tr>
      <w:tr w14:paraId="35388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noWrap w:val="0"/>
            <w:vAlign w:val="top"/>
          </w:tcPr>
          <w:p w14:paraId="25EEA0B5">
            <w:pPr>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2500" w:type="pct"/>
            <w:noWrap w:val="0"/>
            <w:vAlign w:val="top"/>
          </w:tcPr>
          <w:p w14:paraId="5A1D7838">
            <w:pPr>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r>
      <w:tr w14:paraId="1923E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noWrap w:val="0"/>
            <w:vAlign w:val="top"/>
          </w:tcPr>
          <w:p w14:paraId="0C03268D">
            <w:pPr>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rPr>
              <w:t>纳税人识别号</w:t>
            </w:r>
          </w:p>
        </w:tc>
        <w:tc>
          <w:tcPr>
            <w:tcW w:w="2500" w:type="pct"/>
            <w:noWrap w:val="0"/>
            <w:vAlign w:val="top"/>
          </w:tcPr>
          <w:p w14:paraId="4312469E">
            <w:pPr>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sz w:val="24"/>
                <w:szCs w:val="24"/>
              </w:rPr>
              <w:t>纳税人识别号</w:t>
            </w:r>
            <w:r>
              <w:rPr>
                <w:rFonts w:hint="eastAsia" w:ascii="仿宋" w:hAnsi="仿宋" w:eastAsia="仿宋" w:cs="仿宋"/>
                <w:sz w:val="24"/>
                <w:szCs w:val="24"/>
                <w:lang w:eastAsia="zh-CN"/>
              </w:rPr>
              <w:t>：</w:t>
            </w:r>
          </w:p>
        </w:tc>
      </w:tr>
      <w:tr w14:paraId="29ACE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noWrap w:val="0"/>
            <w:vAlign w:val="top"/>
          </w:tcPr>
          <w:p w14:paraId="19DA6780">
            <w:pPr>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合同签订日期：</w:t>
            </w:r>
          </w:p>
        </w:tc>
        <w:tc>
          <w:tcPr>
            <w:tcW w:w="2500" w:type="pct"/>
            <w:noWrap w:val="0"/>
            <w:vAlign w:val="top"/>
          </w:tcPr>
          <w:p w14:paraId="77C029B0">
            <w:pPr>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合同签订日期：</w:t>
            </w:r>
          </w:p>
        </w:tc>
      </w:tr>
    </w:tbl>
    <w:p w14:paraId="5EF1EC1F">
      <w:pPr>
        <w:rPr>
          <w:rFonts w:hint="eastAsia"/>
          <w:lang w:val="en-US" w:eastAsia="en-US"/>
        </w:rPr>
      </w:pPr>
    </w:p>
    <w:sectPr>
      <w:pgSz w:w="11906" w:h="16838"/>
      <w:pgMar w:top="1928" w:right="1247" w:bottom="1814" w:left="136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ADA1ED-7253-493E-893A-1BA6C87C58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BBB43E4-6E99-4B58-99CB-8A3CFD286B6D}"/>
  </w:font>
  <w:font w:name="Bookman Old Style">
    <w:altName w:val="Segoe Print"/>
    <w:panose1 w:val="020506040505050202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方正小标宋简体">
    <w:panose1 w:val="02010600010101010101"/>
    <w:charset w:val="86"/>
    <w:family w:val="auto"/>
    <w:pitch w:val="default"/>
    <w:sig w:usb0="00000001" w:usb1="080E0000" w:usb2="00000000" w:usb3="00000000" w:csb0="00040000" w:csb1="00000000"/>
    <w:embedRegular r:id="rId3" w:fontKey="{359A9938-69C9-459C-BF9F-826754AE628B}"/>
  </w:font>
  <w:font w:name="仿宋_GB2312">
    <w:panose1 w:val="02010609030101010101"/>
    <w:charset w:val="86"/>
    <w:family w:val="auto"/>
    <w:pitch w:val="default"/>
    <w:sig w:usb0="00000001" w:usb1="080E0000" w:usb2="00000000" w:usb3="00000000" w:csb0="00040000" w:csb1="00000000"/>
    <w:embedRegular r:id="rId4" w:fontKey="{530E4CCC-CF0C-41EF-9A66-DF4BC77F1595}"/>
  </w:font>
  <w:font w:name="仿宋">
    <w:panose1 w:val="02010609060101010101"/>
    <w:charset w:val="86"/>
    <w:family w:val="auto"/>
    <w:pitch w:val="default"/>
    <w:sig w:usb0="800002BF" w:usb1="38CF7CFA" w:usb2="00000016" w:usb3="00000000" w:csb0="00040001" w:csb1="00000000"/>
    <w:embedRegular r:id="rId5" w:fontKey="{9C39C407-EEB3-446C-97E9-65BD8BB14F7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3DABE">
    <w:pPr>
      <w:spacing w:line="240" w:lineRule="auto"/>
      <w:rPr>
        <w:rFonts w:ascii="宋体" w:hAnsi="宋体" w:eastAsia="宋体" w:cs="宋体"/>
        <w:sz w:val="11"/>
        <w:szCs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B3B18">
    <w:pPr>
      <w:spacing w:line="240" w:lineRule="auto"/>
      <w:rPr>
        <w:rFonts w:ascii="宋体" w:hAnsi="宋体" w:eastAsia="宋体" w:cs="宋体"/>
        <w:sz w:val="11"/>
        <w:szCs w:val="1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2241E">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663D8">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32289A"/>
    <w:rsid w:val="00386D8E"/>
    <w:rsid w:val="00733E26"/>
    <w:rsid w:val="00EF16FF"/>
    <w:rsid w:val="013025B4"/>
    <w:rsid w:val="02755A92"/>
    <w:rsid w:val="035F7E52"/>
    <w:rsid w:val="04F11B66"/>
    <w:rsid w:val="05A338F5"/>
    <w:rsid w:val="06EC048E"/>
    <w:rsid w:val="07323C5D"/>
    <w:rsid w:val="07741257"/>
    <w:rsid w:val="086C156F"/>
    <w:rsid w:val="08C94F2B"/>
    <w:rsid w:val="097D1872"/>
    <w:rsid w:val="09A3752A"/>
    <w:rsid w:val="0A32289A"/>
    <w:rsid w:val="0A4043CD"/>
    <w:rsid w:val="0AB62875"/>
    <w:rsid w:val="0AB706E8"/>
    <w:rsid w:val="0D3037CB"/>
    <w:rsid w:val="0DCE68D5"/>
    <w:rsid w:val="0E1A1D85"/>
    <w:rsid w:val="0F587009"/>
    <w:rsid w:val="11AF0D5D"/>
    <w:rsid w:val="13A97184"/>
    <w:rsid w:val="14A34882"/>
    <w:rsid w:val="14EF77DE"/>
    <w:rsid w:val="166938A9"/>
    <w:rsid w:val="16D04278"/>
    <w:rsid w:val="16D056D6"/>
    <w:rsid w:val="18666EF1"/>
    <w:rsid w:val="18980476"/>
    <w:rsid w:val="189D4889"/>
    <w:rsid w:val="19E77727"/>
    <w:rsid w:val="1A3A1FB2"/>
    <w:rsid w:val="1A684261"/>
    <w:rsid w:val="1BC71E6E"/>
    <w:rsid w:val="1D61402B"/>
    <w:rsid w:val="1E3C155B"/>
    <w:rsid w:val="1EAC02BD"/>
    <w:rsid w:val="201E6FC3"/>
    <w:rsid w:val="202D213C"/>
    <w:rsid w:val="21050673"/>
    <w:rsid w:val="21303941"/>
    <w:rsid w:val="21917C6C"/>
    <w:rsid w:val="22DF73CD"/>
    <w:rsid w:val="24912949"/>
    <w:rsid w:val="24A3267C"/>
    <w:rsid w:val="266B71CA"/>
    <w:rsid w:val="26913EC4"/>
    <w:rsid w:val="26EA00EF"/>
    <w:rsid w:val="26F471BF"/>
    <w:rsid w:val="273A6663"/>
    <w:rsid w:val="28856217"/>
    <w:rsid w:val="29CE2B65"/>
    <w:rsid w:val="29D93476"/>
    <w:rsid w:val="2A64640A"/>
    <w:rsid w:val="2A921E30"/>
    <w:rsid w:val="2C3317E7"/>
    <w:rsid w:val="2C7A7BA5"/>
    <w:rsid w:val="2EF647DE"/>
    <w:rsid w:val="2F4B7B98"/>
    <w:rsid w:val="2F9D4864"/>
    <w:rsid w:val="33435756"/>
    <w:rsid w:val="33725533"/>
    <w:rsid w:val="345B220F"/>
    <w:rsid w:val="34627E5E"/>
    <w:rsid w:val="35E637E5"/>
    <w:rsid w:val="367E2601"/>
    <w:rsid w:val="37103BA1"/>
    <w:rsid w:val="377A54BF"/>
    <w:rsid w:val="37B61084"/>
    <w:rsid w:val="380F5C07"/>
    <w:rsid w:val="38770CBE"/>
    <w:rsid w:val="38E066E2"/>
    <w:rsid w:val="39A85699"/>
    <w:rsid w:val="39E72CC9"/>
    <w:rsid w:val="3A6E1653"/>
    <w:rsid w:val="3A944CB8"/>
    <w:rsid w:val="3AA80595"/>
    <w:rsid w:val="3D597924"/>
    <w:rsid w:val="3D8C298A"/>
    <w:rsid w:val="40A00055"/>
    <w:rsid w:val="41B84C62"/>
    <w:rsid w:val="420662CD"/>
    <w:rsid w:val="42556256"/>
    <w:rsid w:val="43343458"/>
    <w:rsid w:val="442671C8"/>
    <w:rsid w:val="454964D0"/>
    <w:rsid w:val="47250A55"/>
    <w:rsid w:val="47A948B2"/>
    <w:rsid w:val="49C425C9"/>
    <w:rsid w:val="4A7B537E"/>
    <w:rsid w:val="4B117A90"/>
    <w:rsid w:val="4B2C0426"/>
    <w:rsid w:val="4C03492F"/>
    <w:rsid w:val="4C3C0227"/>
    <w:rsid w:val="4C5771F3"/>
    <w:rsid w:val="4CEE0B32"/>
    <w:rsid w:val="4DB74893"/>
    <w:rsid w:val="4DFC0584"/>
    <w:rsid w:val="4EA43508"/>
    <w:rsid w:val="4ED259FB"/>
    <w:rsid w:val="4F0E056F"/>
    <w:rsid w:val="4F367C65"/>
    <w:rsid w:val="4F654A4F"/>
    <w:rsid w:val="4FEC1657"/>
    <w:rsid w:val="509B22D6"/>
    <w:rsid w:val="50D74A4C"/>
    <w:rsid w:val="530002C1"/>
    <w:rsid w:val="53D045E2"/>
    <w:rsid w:val="53E43B27"/>
    <w:rsid w:val="54817F20"/>
    <w:rsid w:val="576469B4"/>
    <w:rsid w:val="57D36B09"/>
    <w:rsid w:val="58083E73"/>
    <w:rsid w:val="5809221B"/>
    <w:rsid w:val="58A9755A"/>
    <w:rsid w:val="58DF3B4A"/>
    <w:rsid w:val="596D45F7"/>
    <w:rsid w:val="5AB83A84"/>
    <w:rsid w:val="5ABB1768"/>
    <w:rsid w:val="5C9221C8"/>
    <w:rsid w:val="5D641D7E"/>
    <w:rsid w:val="5DA77BB9"/>
    <w:rsid w:val="5DB81DEE"/>
    <w:rsid w:val="60DA5BD2"/>
    <w:rsid w:val="61654558"/>
    <w:rsid w:val="6205092E"/>
    <w:rsid w:val="626B5013"/>
    <w:rsid w:val="626D15F8"/>
    <w:rsid w:val="630E339F"/>
    <w:rsid w:val="63493E13"/>
    <w:rsid w:val="645B3DFE"/>
    <w:rsid w:val="649B337D"/>
    <w:rsid w:val="65BB3441"/>
    <w:rsid w:val="65C506A9"/>
    <w:rsid w:val="69022377"/>
    <w:rsid w:val="6A491493"/>
    <w:rsid w:val="6A8B4C4A"/>
    <w:rsid w:val="6BAE515B"/>
    <w:rsid w:val="6BF80185"/>
    <w:rsid w:val="6D2F4F04"/>
    <w:rsid w:val="6E4F50A1"/>
    <w:rsid w:val="6EAF5EB0"/>
    <w:rsid w:val="6F6D5A92"/>
    <w:rsid w:val="6F6E67C7"/>
    <w:rsid w:val="6F8A2417"/>
    <w:rsid w:val="6F8B0168"/>
    <w:rsid w:val="6FC52A74"/>
    <w:rsid w:val="711D243B"/>
    <w:rsid w:val="71F8736C"/>
    <w:rsid w:val="73B0768A"/>
    <w:rsid w:val="74CE5F27"/>
    <w:rsid w:val="757310EA"/>
    <w:rsid w:val="75BF063E"/>
    <w:rsid w:val="75D752AF"/>
    <w:rsid w:val="766156EC"/>
    <w:rsid w:val="77B51620"/>
    <w:rsid w:val="78006113"/>
    <w:rsid w:val="78E819E6"/>
    <w:rsid w:val="7BA15D4D"/>
    <w:rsid w:val="7D500B7D"/>
    <w:rsid w:val="7E337128"/>
    <w:rsid w:val="7EFB052B"/>
    <w:rsid w:val="7F12669B"/>
    <w:rsid w:val="7F143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Text"/>
    <w:basedOn w:val="1"/>
    <w:semiHidden/>
    <w:qFormat/>
    <w:uiPriority w:val="0"/>
    <w:rPr>
      <w:rFonts w:ascii="宋体" w:hAnsi="宋体" w:eastAsia="宋体" w:cs="宋体"/>
      <w:sz w:val="20"/>
      <w:szCs w:val="20"/>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正文文本缩进1"/>
    <w:basedOn w:val="1"/>
    <w:qFormat/>
    <w:uiPriority w:val="0"/>
    <w:pPr>
      <w:ind w:firstLine="540" w:firstLineChars="225"/>
    </w:pPr>
    <w:rPr>
      <w:rFonts w:hAnsi="Bookman Old Style"/>
      <w:sz w:val="24"/>
    </w:rPr>
  </w:style>
  <w:style w:type="character" w:customStyle="1" w:styleId="12">
    <w:name w:val="cjn1"/>
    <w:basedOn w:val="8"/>
    <w:qFormat/>
    <w:uiPriority w:val="0"/>
    <w:rPr>
      <w:rFonts w:hint="eastAsia" w:ascii="宋体" w:hAnsi="宋体" w:eastAsia="宋体"/>
      <w:sz w:val="22"/>
      <w:szCs w:val="22"/>
      <w:u w:val="none"/>
    </w:rPr>
  </w:style>
  <w:style w:type="paragraph" w:customStyle="1" w:styleId="1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1545</Words>
  <Characters>1742</Characters>
  <Lines>0</Lines>
  <Paragraphs>0</Paragraphs>
  <TotalTime>24</TotalTime>
  <ScaleCrop>false</ScaleCrop>
  <LinksUpToDate>false</LinksUpToDate>
  <CharactersWithSpaces>1742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2025-02-17T08:45:00Z</dcterms:created>
  <dc:creator>Administrator</dc:creator>
  <cp:lastModifiedBy>张凌霄</cp:lastModifiedBy>
  <cp:lastPrinted>2025-10-09T03:22:00Z</cp:lastPrinted>
  <dcterms:modified xsi:type="dcterms:W3CDTF">2025-10-15T06:42:06Z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eyJoZGlkIjoiOWY0MGUwNzI3MTljZTViMGY3YzBhOWMyMzg4NzJlNTYiLCJ1c2VySWQiOiI0NDE1MzI1OTQifQ==</vt:lpwstr>
  </property>
  <property fmtid="{D5CDD505-2E9C-101B-9397-08002B2CF9AE}" pid="4" name="ICV">
    <vt:lpwstr>C08A3867D8E14E1DAA2C37D84192CD40_13</vt:lpwstr>
  </property>
</Properties>
</file>