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附件 1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sz w:val="36"/>
          <w:szCs w:val="36"/>
        </w:rPr>
        <w:t>南江县人民医院</w:t>
      </w:r>
    </w:p>
    <w:p>
      <w:pPr>
        <w:pStyle w:val="2"/>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sz w:val="36"/>
          <w:szCs w:val="36"/>
          <w:lang w:val="en-US" w:eastAsia="zh-CN"/>
        </w:rPr>
        <w:t>医</w:t>
      </w:r>
      <w:r>
        <w:rPr>
          <w:rFonts w:hint="eastAsia" w:ascii="方正小标宋简体" w:hAnsi="方正小标宋简体" w:eastAsia="方正小标宋简体" w:cs="方正小标宋简体"/>
          <w:kern w:val="2"/>
          <w:sz w:val="36"/>
          <w:szCs w:val="36"/>
          <w:lang w:val="en-US" w:eastAsia="zh-CN" w:bidi="ar-SA"/>
        </w:rPr>
        <w:t>共体中心药房与集中（云）审方中心信息化建设要求</w:t>
      </w:r>
    </w:p>
    <w:p>
      <w:pPr>
        <w:rPr>
          <w:rFonts w:hint="default"/>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仿宋_GB2312" w:hAnsi="仿宋_GB2312" w:eastAsia="仿宋_GB2312" w:cs="仿宋_GB2312"/>
          <w:b/>
          <w:bCs/>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一、医共体中心药房信息化建设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1.建成县域医共体云药房，实现县域内药品的统一调配与管理。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default" w:ascii="仿宋_GB2312" w:hAnsi="微软雅黑" w:eastAsia="仿宋_GB2312" w:cs="仿宋_GB2312"/>
          <w:color w:val="000000"/>
          <w:kern w:val="0"/>
          <w:sz w:val="28"/>
          <w:szCs w:val="28"/>
          <w:shd w:val="clear" w:color="auto" w:fill="FFFFFF"/>
          <w:lang w:val="en-US" w:eastAsia="zh-CN" w:bidi="ar"/>
        </w:rPr>
        <w:t>能够实时监测医共体药品目录的总库存，以及各成员单位的独立库存。提供库存预警功能，特别是对高血压、糖尿病、慢阻肺等慢性病用药的近效期进行预警。支持在云药房体系内，智能化地将药品从一个成员单位调拨至另一个单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2.</w:t>
      </w:r>
      <w:r>
        <w:rPr>
          <w:rFonts w:hint="default" w:ascii="仿宋_GB2312" w:hAnsi="微软雅黑" w:eastAsia="仿宋_GB2312" w:cs="仿宋_GB2312"/>
          <w:color w:val="000000"/>
          <w:kern w:val="0"/>
          <w:sz w:val="28"/>
          <w:szCs w:val="28"/>
          <w:shd w:val="clear" w:color="auto" w:fill="FFFFFF"/>
          <w:lang w:val="en-US" w:eastAsia="zh-CN" w:bidi="ar"/>
        </w:rPr>
        <w:t>为构建一体化的药品管理体系，拟建立中心药房统一运营管理信息系统。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default" w:ascii="仿宋_GB2312" w:hAnsi="微软雅黑" w:eastAsia="仿宋_GB2312" w:cs="仿宋_GB2312"/>
          <w:color w:val="000000"/>
          <w:kern w:val="0"/>
          <w:sz w:val="28"/>
          <w:szCs w:val="28"/>
          <w:shd w:val="clear" w:color="auto" w:fill="FFFFFF"/>
          <w:lang w:val="en-US" w:eastAsia="zh-CN" w:bidi="ar"/>
        </w:rPr>
        <w:t>能够对各成员单位的药品目录进行统一维护与动态更新，实现药品采购计划、订单执行及财务结算的全程可管控；对库存状态进行实时监控与优化管理；支持药品在不同单位间的快速调拨与灵活调剂；并全面跟踪药品的实际使用情况，从而实现对药品从目录、采购、库存、流通到使用全流程的闭环统一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3.</w:t>
      </w:r>
      <w:r>
        <w:rPr>
          <w:rFonts w:hint="default" w:ascii="仿宋_GB2312" w:hAnsi="微软雅黑" w:eastAsia="仿宋_GB2312" w:cs="仿宋_GB2312"/>
          <w:color w:val="000000"/>
          <w:kern w:val="0"/>
          <w:sz w:val="28"/>
          <w:szCs w:val="28"/>
          <w:shd w:val="clear" w:color="auto" w:fill="FFFFFF"/>
          <w:lang w:val="en-US" w:eastAsia="zh-CN" w:bidi="ar"/>
        </w:rPr>
        <w:t>构建处方流转数据监测平台。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以医共体为整体单位，系统性地汇总与分析处方流转数据。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4.</w:t>
      </w:r>
      <w:r>
        <w:rPr>
          <w:rFonts w:hint="default" w:ascii="仿宋_GB2312" w:hAnsi="微软雅黑" w:eastAsia="仿宋_GB2312" w:cs="仿宋_GB2312"/>
          <w:color w:val="000000"/>
          <w:kern w:val="0"/>
          <w:sz w:val="28"/>
          <w:szCs w:val="28"/>
          <w:shd w:val="clear" w:color="auto" w:fill="FFFFFF"/>
          <w:lang w:val="en-US" w:eastAsia="zh-CN" w:bidi="ar"/>
        </w:rPr>
        <w:t>构建面向患者的药品信息便捷查询通道。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default" w:ascii="仿宋_GB2312" w:hAnsi="微软雅黑" w:eastAsia="仿宋_GB2312" w:cs="仿宋_GB2312"/>
          <w:color w:val="000000"/>
          <w:kern w:val="0"/>
          <w:sz w:val="28"/>
          <w:szCs w:val="28"/>
          <w:shd w:val="clear" w:color="auto" w:fill="FFFFFF"/>
          <w:lang w:val="en-US" w:eastAsia="zh-CN" w:bidi="ar"/>
        </w:rPr>
        <w:t>患者能够直接通过医院官方门户网站，实时查询与获取药品的库存状态信息。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5.</w:t>
      </w:r>
      <w:r>
        <w:rPr>
          <w:rFonts w:hint="default" w:ascii="仿宋_GB2312" w:hAnsi="微软雅黑" w:eastAsia="仿宋_GB2312" w:cs="仿宋_GB2312"/>
          <w:color w:val="000000"/>
          <w:kern w:val="0"/>
          <w:sz w:val="28"/>
          <w:szCs w:val="28"/>
          <w:shd w:val="clear" w:color="auto" w:fill="FFFFFF"/>
          <w:lang w:val="en-US" w:eastAsia="zh-CN" w:bidi="ar"/>
        </w:rPr>
        <w:t>采购配送审核及时性、完整性管理。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default" w:ascii="仿宋_GB2312" w:hAnsi="微软雅黑" w:eastAsia="仿宋_GB2312" w:cs="仿宋_GB2312"/>
          <w:color w:val="000000"/>
          <w:kern w:val="0"/>
          <w:sz w:val="28"/>
          <w:szCs w:val="28"/>
          <w:shd w:val="clear" w:color="auto" w:fill="FFFFFF"/>
          <w:lang w:val="en-US" w:eastAsia="zh-CN" w:bidi="ar"/>
        </w:rPr>
        <w:t>各成员单位的采购计划由系统统一生成，经中心药房审核后，集中提交至采供部。系统需对已提交的计划进行跟踪，若超期未完成药品</w:t>
      </w:r>
      <w:r>
        <w:rPr>
          <w:rFonts w:hint="eastAsia" w:ascii="仿宋_GB2312" w:hAnsi="微软雅黑" w:eastAsia="仿宋_GB2312" w:cs="仿宋_GB2312"/>
          <w:color w:val="000000"/>
          <w:kern w:val="0"/>
          <w:sz w:val="28"/>
          <w:szCs w:val="28"/>
          <w:shd w:val="clear" w:color="auto" w:fill="FFFFFF"/>
          <w:lang w:val="en-US" w:eastAsia="zh-CN" w:bidi="ar"/>
        </w:rPr>
        <w:t>配送</w:t>
      </w:r>
      <w:r>
        <w:rPr>
          <w:rFonts w:hint="default" w:ascii="仿宋_GB2312" w:hAnsi="微软雅黑" w:eastAsia="仿宋_GB2312" w:cs="仿宋_GB2312"/>
          <w:color w:val="000000"/>
          <w:kern w:val="0"/>
          <w:sz w:val="28"/>
          <w:szCs w:val="28"/>
          <w:shd w:val="clear" w:color="auto" w:fill="FFFFFF"/>
          <w:lang w:val="en-US" w:eastAsia="zh-CN" w:bidi="ar"/>
        </w:rPr>
        <w:t>入库，则自动发出预警并生成滞纳数据报表，以实现采购过程的闭环管理。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6.</w:t>
      </w:r>
      <w:r>
        <w:rPr>
          <w:rFonts w:hint="default" w:ascii="仿宋_GB2312" w:hAnsi="微软雅黑" w:eastAsia="仿宋_GB2312" w:cs="仿宋_GB2312"/>
          <w:color w:val="000000"/>
          <w:kern w:val="0"/>
          <w:sz w:val="28"/>
          <w:szCs w:val="28"/>
          <w:shd w:val="clear" w:color="auto" w:fill="FFFFFF"/>
          <w:lang w:val="en-US" w:eastAsia="zh-CN" w:bidi="ar"/>
        </w:rPr>
        <w:t>药品使用数据监测。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default" w:ascii="仿宋_GB2312" w:hAnsi="微软雅黑" w:eastAsia="仿宋_GB2312" w:cs="仿宋_GB2312"/>
          <w:color w:val="000000"/>
          <w:kern w:val="0"/>
          <w:sz w:val="28"/>
          <w:szCs w:val="28"/>
          <w:shd w:val="clear" w:color="auto" w:fill="FFFFFF"/>
          <w:lang w:val="en-US" w:eastAsia="zh-CN" w:bidi="ar"/>
        </w:rPr>
        <w:t>构建中心药房药品使用数据的精细化监控与分析体系。通过建立大数据预测模型，实现对药品需求的精准预测，前瞻性地识别滞销与短缺风险，从而优化库存结构，有效降低药品过期与缺药事件的发生概率。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7.</w:t>
      </w:r>
      <w:r>
        <w:rPr>
          <w:rFonts w:hint="default" w:ascii="仿宋_GB2312" w:hAnsi="微软雅黑" w:eastAsia="仿宋_GB2312" w:cs="仿宋_GB2312"/>
          <w:color w:val="000000"/>
          <w:kern w:val="0"/>
          <w:sz w:val="28"/>
          <w:szCs w:val="28"/>
          <w:shd w:val="clear" w:color="auto" w:fill="FFFFFF"/>
          <w:lang w:val="en-US" w:eastAsia="zh-CN" w:bidi="ar"/>
        </w:rPr>
        <w:t>短缺药品监测预警。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default" w:ascii="仿宋_GB2312" w:hAnsi="微软雅黑" w:eastAsia="仿宋_GB2312" w:cs="仿宋_GB2312"/>
          <w:color w:val="000000"/>
          <w:kern w:val="0"/>
          <w:sz w:val="28"/>
          <w:szCs w:val="28"/>
          <w:shd w:val="clear" w:color="auto" w:fill="FFFFFF"/>
          <w:lang w:val="en-US" w:eastAsia="zh-CN" w:bidi="ar"/>
        </w:rPr>
        <w:t>为加强短缺药品的精细化管理，需在中心药房信息系统中内嵌《医疗机构短缺药品分类分级评估表》标准化模块。该系统需具备应对措施的全流程记录功能，确保评估与处置闭环可溯，并能将标准化信息一键上报至国家短缺药品监测预警平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8.供应商评价管理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default" w:ascii="仿宋_GB2312" w:hAnsi="微软雅黑" w:eastAsia="仿宋_GB2312" w:cs="仿宋_GB2312"/>
          <w:color w:val="000000"/>
          <w:kern w:val="0"/>
          <w:sz w:val="28"/>
          <w:szCs w:val="28"/>
          <w:shd w:val="clear" w:color="auto" w:fill="FFFFFF"/>
          <w:lang w:val="en-US" w:eastAsia="zh-CN" w:bidi="ar"/>
        </w:rPr>
        <w:t>建立评价体系</w:t>
      </w:r>
      <w:r>
        <w:rPr>
          <w:rFonts w:hint="eastAsia" w:ascii="仿宋_GB2312" w:hAnsi="微软雅黑" w:eastAsia="仿宋_GB2312" w:cs="仿宋_GB2312"/>
          <w:color w:val="000000"/>
          <w:kern w:val="0"/>
          <w:sz w:val="28"/>
          <w:szCs w:val="28"/>
          <w:shd w:val="clear" w:color="auto" w:fill="FFFFFF"/>
          <w:lang w:val="en-US" w:eastAsia="zh-CN" w:bidi="ar"/>
        </w:rPr>
        <w:t>，</w:t>
      </w:r>
      <w:r>
        <w:rPr>
          <w:rFonts w:hint="default" w:ascii="仿宋_GB2312" w:hAnsi="微软雅黑" w:eastAsia="仿宋_GB2312" w:cs="仿宋_GB2312"/>
          <w:color w:val="000000"/>
          <w:kern w:val="0"/>
          <w:sz w:val="28"/>
          <w:szCs w:val="28"/>
          <w:shd w:val="clear" w:color="auto" w:fill="FFFFFF"/>
          <w:lang w:val="en-US" w:eastAsia="zh-CN" w:bidi="ar"/>
        </w:rPr>
        <w:t>设定一套涵盖产品质量、交货效率、服务水平等多维度的量化评价指标。为不同指标分配合理权重，形成全面的评分标准。旨在为医共体建立一套标准化、数据化的供应商绩效考核体系，实现对药品供应商的科学管理与精准筛选。</w:t>
      </w:r>
      <w:r>
        <w:rPr>
          <w:rFonts w:hint="default" w:ascii="仿宋_GB2312" w:hAnsi="微软雅黑" w:eastAsia="仿宋_GB2312" w:cs="仿宋_GB2312"/>
          <w:color w:val="000000"/>
          <w:kern w:val="0"/>
          <w:sz w:val="28"/>
          <w:szCs w:val="28"/>
          <w:shd w:val="clear" w:color="auto" w:fill="FFFFFF"/>
          <w:lang w:val="en-US" w:eastAsia="zh-CN" w:bidi="ar"/>
        </w:rPr>
        <w:br w:type="textWrapping"/>
      </w:r>
      <w:r>
        <w:rPr>
          <w:rFonts w:hint="eastAsia" w:ascii="仿宋_GB2312" w:hAnsi="微软雅黑" w:eastAsia="仿宋_GB2312" w:cs="仿宋_GB2312"/>
          <w:color w:val="000000"/>
          <w:kern w:val="0"/>
          <w:sz w:val="28"/>
          <w:szCs w:val="28"/>
          <w:shd w:val="clear" w:color="auto" w:fill="FFFFFF"/>
          <w:lang w:val="en-US" w:eastAsia="zh-CN" w:bidi="ar"/>
        </w:rPr>
        <w:t>9.智能配送路径规划</w:t>
      </w:r>
      <w:r>
        <w:rPr>
          <w:rFonts w:hint="eastAsia" w:ascii="仿宋_GB2312" w:hAnsi="微软雅黑" w:eastAsia="仿宋_GB2312" w:cs="仿宋_GB2312"/>
          <w:color w:val="000000"/>
          <w:kern w:val="0"/>
          <w:sz w:val="28"/>
          <w:szCs w:val="28"/>
          <w:shd w:val="clear" w:color="auto" w:fill="FFFFFF"/>
          <w:lang w:val="en-US" w:eastAsia="zh-CN" w:bidi="ar"/>
        </w:rPr>
        <w:br w:type="textWrapping"/>
      </w:r>
      <w:r>
        <w:rPr>
          <w:rFonts w:hint="eastAsia" w:ascii="仿宋_GB2312" w:hAnsi="微软雅黑" w:eastAsia="仿宋_GB2312" w:cs="仿宋_GB2312"/>
          <w:color w:val="000000"/>
          <w:kern w:val="0"/>
          <w:sz w:val="28"/>
          <w:szCs w:val="28"/>
          <w:shd w:val="clear" w:color="auto" w:fill="FFFFFF"/>
          <w:lang w:val="en-US" w:eastAsia="zh-CN" w:bidi="ar"/>
        </w:rPr>
        <w:t xml:space="preserve">    </w:t>
      </w:r>
      <w:r>
        <w:rPr>
          <w:rFonts w:hint="default" w:ascii="仿宋_GB2312" w:hAnsi="微软雅黑" w:eastAsia="仿宋_GB2312" w:cs="仿宋_GB2312"/>
          <w:color w:val="000000"/>
          <w:kern w:val="0"/>
          <w:sz w:val="28"/>
          <w:szCs w:val="28"/>
          <w:shd w:val="clear" w:color="auto" w:fill="FFFFFF"/>
          <w:lang w:val="en-US" w:eastAsia="zh-CN" w:bidi="ar"/>
        </w:rPr>
        <w:t>基于药品特性、订单优先级、交通实时路况、配送成本等多重约束条件，运用智能算法动态规划最优配送路径。</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10.大屏展示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default" w:ascii="仿宋_GB2312" w:hAnsi="微软雅黑" w:eastAsia="仿宋_GB2312" w:cs="仿宋_GB2312"/>
          <w:color w:val="000000"/>
          <w:kern w:val="0"/>
          <w:sz w:val="28"/>
          <w:szCs w:val="28"/>
          <w:shd w:val="clear" w:color="auto" w:fill="FFFFFF"/>
          <w:lang w:val="en-US" w:eastAsia="zh-CN" w:bidi="ar"/>
        </w:rPr>
        <w:t>提供中心（云）药房监控大屏展示功能，展示内容至少包含预警监控、库存总览、配送调拨进展、采购分析、消耗占比、结算进度等信息，并按照列表、折线图、饼图等不同展示方式进行详细信息展示。对于报表、大屏等智能分析，支持线上配置化开发，能随需求变化进行快速调整和动态部署。</w:t>
      </w: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仿宋_GB2312" w:hAnsi="仿宋_GB2312" w:eastAsia="仿宋_GB2312" w:cs="仿宋_GB2312"/>
          <w:b/>
          <w:bCs/>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二、医共体审方中心信息化建设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1.区域化智慧药学决策支持中心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基于区域化审方平台提供的数据建立区域化智慧药学决策支持中心，建成一个集成图表、组件等多种模块的数据分析的工具。能够支持各种数据通过视图的缩略图可视化功能，快速浏览审方中心所产生的各类数据综合。可大屏集中展示，该大屏通过直观、动态的可视化界面，向区域/医院管理层、药师及临床医生实时展示关键数据指标，有效提升医院处方审核的透明度和效率。</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2.区域化临床用药监测平台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系统须提供区域化临床用药监测平台，支持区域内的各医疗机构在医生开方阶段对处方/医嘱的用药合理性进行实时审查，系统须结合患者病/生理状态和具体用药情况，对开具的药品在临床用药适宜性、安全性及合规性方面进行实时监测并根据监测结果的严重程度向医生发出警示信息或干预。对于严重的用药问题可以直接在医生端进行拦截。</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3.区域化知识查询中心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系统须提供药品简要信息提示、药品说明书查询、合理用药知识库查询等。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4.区域处方前置审核平台</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系统须提供区域医共体审方中心，各医疗机构临床医生开具的处方可直接流转到区域处方前置审核系统中，区域处方前置审核系统实时对各医疗机构的临床医生出具的药物处方进行机器审核（机器审核时应实时结合患者的基本信息、诊断信息、病历信息、病史情况、不良反应史、检验结果、检查结果以及医保要求等综合判断），审核通过的药物处方，可继续按原有处方流程进行；审核未通过的药物处方，系统实时给医生反馈审核未通过理由，临床医生需要对药物处方进行相应的修改，医生亦可在系统审核不通过时注明理由提交至药师人工审核。药师人工审核通过的亦可按原有处方流程进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default" w:ascii="仿宋_GB2312" w:hAnsi="微软雅黑" w:eastAsia="仿宋_GB2312" w:cs="仿宋_GB2312"/>
          <w:color w:val="000000"/>
          <w:kern w:val="0"/>
          <w:sz w:val="28"/>
          <w:szCs w:val="28"/>
          <w:shd w:val="clear" w:color="auto" w:fill="FFFFFF"/>
          <w:lang w:val="en-US" w:eastAsia="zh-CN" w:bidi="ar"/>
        </w:rPr>
        <w:t>5.区域处方集中点评中心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系统须提供医共体各医疗机构的处方点评功能，包含常规处方点评、专项处方点评、人工点评等，并提供点评报表。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6.药学门诊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系统须支持进行患者建档、患者管理、治疗管理、用药咨询、门诊药历等功能，并提供工作台功能，以便集中呈现工作情况汇总及待办工作情况。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7.电子药历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系统须支持电子药历的书写，且可支持电子药历归档管理、药学带教药历等功能，并可提供电子药历模板功能，可一键生成符合患者情况的电子药历，并在系统自动生成的基础上进行修改与调整。</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8.</w:t>
      </w:r>
      <w:r>
        <w:rPr>
          <w:rFonts w:hint="default" w:ascii="仿宋_GB2312" w:hAnsi="微软雅黑" w:eastAsia="仿宋_GB2312" w:cs="仿宋_GB2312"/>
          <w:color w:val="000000"/>
          <w:kern w:val="0"/>
          <w:sz w:val="28"/>
          <w:szCs w:val="28"/>
          <w:shd w:val="clear" w:color="auto" w:fill="FFFFFF"/>
          <w:lang w:val="en-US" w:eastAsia="zh-CN" w:bidi="ar"/>
        </w:rPr>
        <w:t>统一开展药品不良反应监测分析。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系统须提供主动监测模型管理与药品实时主动监测功能，并实现药品不良反应上报</w:t>
      </w:r>
      <w:r>
        <w:rPr>
          <w:rFonts w:hint="default" w:ascii="仿宋_GB2312" w:hAnsi="微软雅黑" w:eastAsia="仿宋_GB2312" w:cs="仿宋_GB2312"/>
          <w:color w:val="000000"/>
          <w:kern w:val="0"/>
          <w:sz w:val="28"/>
          <w:szCs w:val="28"/>
          <w:shd w:val="clear" w:color="auto" w:fill="FFFFFF"/>
          <w:lang w:val="en-US"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9.居家药学服务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系统须提供患者用药清单查询、居家指标监测、在线用药咨询、用药提醒、复查提醒、缺药登记等功能。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10.集中采购药品管理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微软雅黑" w:eastAsia="仿宋_GB2312" w:cs="仿宋_GB2312"/>
          <w:color w:val="000000"/>
          <w:kern w:val="0"/>
          <w:sz w:val="28"/>
          <w:szCs w:val="28"/>
          <w:shd w:val="clear" w:color="auto" w:fill="FFFFFF"/>
          <w:lang w:val="en-US" w:eastAsia="zh-CN" w:bidi="ar"/>
        </w:rPr>
      </w:pPr>
      <w:r>
        <w:rPr>
          <w:rFonts w:hint="eastAsia" w:ascii="仿宋_GB2312" w:hAnsi="微软雅黑" w:eastAsia="仿宋_GB2312" w:cs="仿宋_GB2312"/>
          <w:color w:val="000000"/>
          <w:kern w:val="0"/>
          <w:sz w:val="28"/>
          <w:szCs w:val="28"/>
          <w:shd w:val="clear" w:color="auto" w:fill="FFFFFF"/>
          <w:lang w:val="en-US" w:eastAsia="zh-CN" w:bidi="ar"/>
        </w:rPr>
        <w:t>系统须提供集中采购药品智能报量、智能分配、实时监测、进度预警、数据统计等功能。</w:t>
      </w: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仿宋_GB2312" w:hAnsi="仿宋_GB2312" w:eastAsia="仿宋_GB2312" w:cs="仿宋_GB2312"/>
          <w:b/>
          <w:bCs/>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三、接口要求</w:t>
      </w:r>
    </w:p>
    <w:tbl>
      <w:tblPr>
        <w:tblStyle w:val="4"/>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568"/>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建设内容</w:t>
            </w:r>
          </w:p>
        </w:tc>
        <w:tc>
          <w:tcPr>
            <w:tcW w:w="2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覆盖单位</w:t>
            </w:r>
          </w:p>
        </w:tc>
        <w:tc>
          <w:tcPr>
            <w:tcW w:w="35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所需接口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2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医共体集中（云）审方中心平台</w:t>
            </w:r>
          </w:p>
        </w:tc>
        <w:tc>
          <w:tcPr>
            <w:tcW w:w="25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南江县域内所有医共体医院，医共体总院</w:t>
            </w:r>
          </w:p>
        </w:tc>
        <w:tc>
          <w:tcPr>
            <w:tcW w:w="35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所有业务涉及系统接口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2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4"/>
                <w:szCs w:val="24"/>
                <w:shd w:val="clear" w:color="auto" w:fill="FFFFFF"/>
                <w:lang w:val="en-US" w:eastAsia="zh-CN" w:bidi="ar"/>
              </w:rPr>
            </w:pPr>
            <w:r>
              <w:rPr>
                <w:rFonts w:hint="default" w:ascii="仿宋_GB2312" w:hAnsi="仿宋_GB2312" w:eastAsia="仿宋_GB2312" w:cs="仿宋_GB2312"/>
                <w:color w:val="000000"/>
                <w:kern w:val="0"/>
                <w:sz w:val="24"/>
                <w:szCs w:val="24"/>
                <w:shd w:val="clear" w:color="auto" w:fill="FFFFFF"/>
                <w:lang w:val="en-US" w:eastAsia="zh-CN" w:bidi="ar"/>
              </w:rPr>
              <w:t>医共体中心（云）药房平台</w:t>
            </w:r>
          </w:p>
        </w:tc>
        <w:tc>
          <w:tcPr>
            <w:tcW w:w="2568"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南江县域内所有医共体医院，医共体总院</w:t>
            </w:r>
          </w:p>
        </w:tc>
        <w:tc>
          <w:tcPr>
            <w:tcW w:w="3555"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所有业务涉及系统接口</w:t>
            </w:r>
          </w:p>
        </w:tc>
      </w:tr>
    </w:tbl>
    <w:p>
      <w:pPr>
        <w:numPr>
          <w:ilvl w:val="0"/>
          <w:numId w:val="0"/>
        </w:numPr>
        <w:spacing w:line="360" w:lineRule="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left"/>
        <w:textAlignment w:val="auto"/>
        <w:rPr>
          <w:rFonts w:hint="eastAsia" w:ascii="仿宋_GB2312" w:hAnsi="仿宋_GB2312" w:eastAsia="仿宋_GB2312" w:cs="仿宋_GB2312"/>
          <w:b/>
          <w:bCs/>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四、硬件要求</w:t>
      </w:r>
    </w:p>
    <w:tbl>
      <w:tblPr>
        <w:tblStyle w:val="4"/>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802"/>
        <w:gridCol w:w="1462"/>
        <w:gridCol w:w="3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建设内容</w:t>
            </w:r>
          </w:p>
        </w:tc>
        <w:tc>
          <w:tcPr>
            <w:tcW w:w="18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硬件类型</w:t>
            </w:r>
          </w:p>
        </w:tc>
        <w:tc>
          <w:tcPr>
            <w:tcW w:w="14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数量</w:t>
            </w:r>
          </w:p>
        </w:tc>
        <w:tc>
          <w:tcPr>
            <w:tcW w:w="35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配置需求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医共体集中（云）审方中心平台</w:t>
            </w:r>
          </w:p>
        </w:tc>
        <w:tc>
          <w:tcPr>
            <w:tcW w:w="18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数据库服务器</w:t>
            </w:r>
          </w:p>
        </w:tc>
        <w:tc>
          <w:tcPr>
            <w:tcW w:w="14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2台</w:t>
            </w:r>
          </w:p>
        </w:tc>
        <w:tc>
          <w:tcPr>
            <w:tcW w:w="3526" w:type="dxa"/>
            <w:vAlign w:val="center"/>
          </w:tcPr>
          <w:p>
            <w:pPr>
              <w:numPr>
                <w:ilvl w:val="0"/>
                <w:numId w:val="0"/>
              </w:num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内存：128G及以上</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p>
          <w:p>
            <w:pPr>
              <w:numPr>
                <w:ilvl w:val="0"/>
                <w:numId w:val="0"/>
              </w:num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CPU核数：32核及以上</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ab/>
            </w:r>
          </w:p>
          <w:p>
            <w:pPr>
              <w:numPr>
                <w:ilvl w:val="0"/>
                <w:numId w:val="0"/>
              </w:numPr>
              <w:spacing w:line="240" w:lineRule="auto"/>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磁盘：1T及以上，主磁盘空间900G以上。推荐系统盘固态硬盘500G，存储磁盘机械硬盘。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8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shd w:val="clear" w:color="auto" w:fill="FFFFFF"/>
                <w:lang w:val="en-US" w:eastAsia="zh-CN" w:bidi="ar"/>
              </w:rPr>
              <w:t>应用和监控服务器</w:t>
            </w:r>
          </w:p>
        </w:tc>
        <w:tc>
          <w:tcPr>
            <w:tcW w:w="14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5台</w:t>
            </w:r>
          </w:p>
        </w:tc>
        <w:tc>
          <w:tcPr>
            <w:tcW w:w="3526" w:type="dxa"/>
            <w:vAlign w:val="center"/>
          </w:tcPr>
          <w:p>
            <w:pPr>
              <w:numPr>
                <w:ilvl w:val="0"/>
                <w:numId w:val="0"/>
              </w:num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内存：64G及以上</w:t>
            </w:r>
            <w:r>
              <w:rPr>
                <w:rFonts w:hint="eastAsia" w:ascii="仿宋_GB2312" w:hAnsi="仿宋_GB2312" w:eastAsia="仿宋_GB2312" w:cs="仿宋_GB2312"/>
                <w:sz w:val="24"/>
                <w:szCs w:val="24"/>
                <w:lang w:val="en-US" w:eastAsia="zh-CN"/>
              </w:rPr>
              <w:tab/>
            </w:r>
          </w:p>
          <w:p>
            <w:pPr>
              <w:numPr>
                <w:ilvl w:val="0"/>
                <w:numId w:val="0"/>
              </w:numPr>
              <w:spacing w:line="24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CPU核数：32核及以上</w:t>
            </w:r>
            <w:r>
              <w:rPr>
                <w:rFonts w:hint="eastAsia" w:ascii="仿宋_GB2312" w:hAnsi="仿宋_GB2312" w:eastAsia="仿宋_GB2312" w:cs="仿宋_GB2312"/>
                <w:sz w:val="24"/>
                <w:szCs w:val="24"/>
                <w:lang w:val="en-US" w:eastAsia="zh-CN"/>
              </w:rPr>
              <w:tab/>
            </w:r>
          </w:p>
          <w:p>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磁盘：1T及以上，系统盘固态硬盘500G，存储磁盘机械硬盘。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shd w:val="clear" w:color="auto" w:fill="FFFFFF"/>
                <w:lang w:val="en-US" w:eastAsia="zh-CN" w:bidi="ar"/>
              </w:rPr>
              <w:t>医共体中心（云）药房平台</w:t>
            </w:r>
          </w:p>
        </w:tc>
        <w:tc>
          <w:tcPr>
            <w:tcW w:w="1802"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shd w:val="clear" w:color="auto" w:fill="FFFFFF"/>
                <w:lang w:val="en-US" w:eastAsia="zh-CN" w:bidi="ar"/>
              </w:rPr>
              <w:t>服务器</w:t>
            </w:r>
          </w:p>
        </w:tc>
        <w:tc>
          <w:tcPr>
            <w:tcW w:w="14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24"/>
                <w:szCs w:val="24"/>
                <w:shd w:val="clear" w:color="auto" w:fill="FFFFFF"/>
                <w:lang w:val="en-US" w:eastAsia="zh-CN" w:bidi="ar"/>
              </w:rPr>
            </w:pPr>
            <w:r>
              <w:rPr>
                <w:rFonts w:hint="eastAsia" w:ascii="仿宋_GB2312" w:hAnsi="仿宋_GB2312" w:eastAsia="仿宋_GB2312" w:cs="仿宋_GB2312"/>
                <w:color w:val="000000"/>
                <w:kern w:val="0"/>
                <w:sz w:val="24"/>
                <w:szCs w:val="24"/>
                <w:shd w:val="clear" w:color="auto" w:fill="FFFFFF"/>
                <w:lang w:val="en-US" w:eastAsia="zh-CN" w:bidi="ar"/>
              </w:rPr>
              <w:t>2台</w:t>
            </w:r>
          </w:p>
        </w:tc>
        <w:tc>
          <w:tcPr>
            <w:tcW w:w="3526" w:type="dxa"/>
            <w:vAlign w:val="center"/>
          </w:tcPr>
          <w:p>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CPU:至少2.GHz 20核心40线程  2个CPU</w:t>
            </w:r>
          </w:p>
          <w:p>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内存：128G</w:t>
            </w:r>
            <w:r>
              <w:rPr>
                <w:rFonts w:hint="eastAsia" w:ascii="仿宋_GB2312" w:hAnsi="仿宋_GB2312" w:eastAsia="仿宋_GB2312" w:cs="仿宋_GB2312"/>
                <w:sz w:val="24"/>
                <w:szCs w:val="24"/>
                <w:lang w:val="en-US" w:eastAsia="zh-CN"/>
              </w:rPr>
              <w:t>及以上</w:t>
            </w: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固态</w:t>
            </w:r>
            <w:r>
              <w:rPr>
                <w:rFonts w:hint="eastAsia" w:ascii="仿宋_GB2312" w:hAnsi="仿宋_GB2312" w:eastAsia="仿宋_GB2312" w:cs="仿宋_GB2312"/>
                <w:sz w:val="24"/>
                <w:szCs w:val="24"/>
                <w:vertAlign w:val="baseline"/>
                <w:lang w:val="en-US" w:eastAsia="zh-CN"/>
              </w:rPr>
              <w:t>硬盘：做完raid10后至少 1500G  raid卡： 至少2g缓存支持0,1,5</w:t>
            </w:r>
          </w:p>
          <w:p>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电源： 至少850W电源  2个</w:t>
            </w:r>
          </w:p>
          <w:p>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网卡：至少四口千兆</w:t>
            </w:r>
          </w:p>
          <w:p>
            <w:pPr>
              <w:numPr>
                <w:ilvl w:val="0"/>
                <w:numId w:val="0"/>
              </w:num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其他：导轨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dxa"/>
            <w:vMerge w:val="continue"/>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p>
        </w:tc>
        <w:tc>
          <w:tcPr>
            <w:tcW w:w="1802"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前置机</w:t>
            </w:r>
          </w:p>
        </w:tc>
        <w:tc>
          <w:tcPr>
            <w:tcW w:w="1462" w:type="dxa"/>
            <w:vAlign w:val="center"/>
          </w:tcPr>
          <w:p>
            <w:pPr>
              <w:numPr>
                <w:ilvl w:val="0"/>
                <w:numId w:val="0"/>
              </w:num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1台</w:t>
            </w:r>
          </w:p>
        </w:tc>
        <w:tc>
          <w:tcPr>
            <w:tcW w:w="3526" w:type="dxa"/>
            <w:vAlign w:val="center"/>
          </w:tcPr>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CPU：至少2.1G/16核)</w:t>
            </w:r>
          </w:p>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内存：至少32G</w:t>
            </w:r>
          </w:p>
          <w:p>
            <w:pPr>
              <w:numPr>
                <w:ilvl w:val="0"/>
                <w:numId w:val="0"/>
              </w:numPr>
              <w:spacing w:line="240" w:lineRule="auto"/>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硬盘：至少500GSSD+1TB(SATA)</w:t>
            </w:r>
          </w:p>
        </w:tc>
      </w:tr>
    </w:tbl>
    <w:p>
      <w:pPr>
        <w:numPr>
          <w:ilvl w:val="0"/>
          <w:numId w:val="0"/>
        </w:numPr>
        <w:spacing w:line="360" w:lineRule="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jc w:val="left"/>
        <w:textAlignment w:val="auto"/>
        <w:rPr>
          <w:rFonts w:hint="eastAsia" w:ascii="仿宋_GB2312" w:hAnsi="仿宋_GB2312" w:eastAsia="仿宋_GB2312" w:cs="仿宋_GB2312"/>
          <w:b/>
          <w:bCs/>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建设周期要求</w:t>
      </w:r>
    </w:p>
    <w:p>
      <w:pPr>
        <w:pStyle w:val="2"/>
        <w:numPr>
          <w:ilvl w:val="0"/>
          <w:numId w:val="0"/>
        </w:numPr>
      </w:pPr>
      <w:r>
        <w:rPr>
          <w:rFonts w:hint="eastAsia" w:ascii="仿宋_GB2312" w:hAnsi="微软雅黑" w:eastAsia="仿宋_GB2312" w:cs="仿宋_GB2312"/>
          <w:color w:val="000000"/>
          <w:kern w:val="0"/>
          <w:sz w:val="28"/>
          <w:szCs w:val="28"/>
          <w:shd w:val="clear" w:color="auto" w:fill="FFFFFF"/>
          <w:lang w:val="en-US" w:eastAsia="zh-CN" w:bidi="ar"/>
        </w:rPr>
        <w:t xml:space="preserve">    采购合同签订生效后60天内完成交货,安装调试,并达到验收标准。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89424"/>
    <w:multiLevelType w:val="singleLevel"/>
    <w:tmpl w:val="FEC8942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OTc4MGY0NGJjNWM4OWM2NWExYzE1OTc5NjE3N2UifQ=="/>
  </w:docVars>
  <w:rsids>
    <w:rsidRoot w:val="00000000"/>
    <w:rsid w:val="2AE13EFE"/>
    <w:rsid w:val="7BEB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18"/>
      <w:szCs w:val="18"/>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2025-10-20T08:28:51Z</dcterms:created>
  <dc:creator>lenovo</dc:creator>
  <cp:lastModifiedBy>独来独往</cp:lastModifiedBy>
  <dcterms:modified xsi:type="dcterms:W3CDTF">2025-10-20T08:29:21Z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633C8E35330B4D28823759E64239E9F8_12</vt:lpwstr>
  </property>
</Properties>
</file>