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医保业务综合服务终端设备</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NYCG-26018-XX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二O二六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南江县人民医院医保业务综合服务终端设备院内采购项目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NYCG-26018-XX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南江县人民医院医保业务综合服务终端设备院内采购项目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1643"/>
        <w:gridCol w:w="1643"/>
        <w:gridCol w:w="1643"/>
        <w:gridCol w:w="1644"/>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804"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643"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643"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643"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644"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04"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医保业务综合服务终端设备</w:t>
            </w:r>
          </w:p>
        </w:tc>
        <w:tc>
          <w:tcPr>
            <w:tcW w:w="1643"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20</w:t>
            </w:r>
          </w:p>
        </w:tc>
        <w:tc>
          <w:tcPr>
            <w:tcW w:w="1643"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643"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5200</w:t>
            </w:r>
          </w:p>
        </w:tc>
        <w:tc>
          <w:tcPr>
            <w:tcW w:w="1644"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104000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104000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0C5511E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1.CPU：性能不低于8核处理器。</w:t>
      </w:r>
    </w:p>
    <w:p w14:paraId="5D7EBE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2.操作系统：Android 8.1 64bits 及以上操作系统。</w:t>
      </w:r>
    </w:p>
    <w:p w14:paraId="35C5C33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3.存储：不低于4GB RAM+64GB ROM。</w:t>
      </w:r>
    </w:p>
    <w:p w14:paraId="765FC35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4.触显一体屏：主屏不低于 10 寸。</w:t>
      </w:r>
    </w:p>
    <w:p w14:paraId="72EBED0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5.分辨率：不低于800x1280，电容多点触摸屏。</w:t>
      </w:r>
    </w:p>
    <w:p w14:paraId="40CDBBB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6.通信方式：支持3G或4G 国内全网通；支持连接有线网络</w:t>
      </w:r>
    </w:p>
    <w:p w14:paraId="66F7A7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7.Wi-Fi：支持2.4GHz&amp;5GHz，支持IEEE 802.11 a/b/g/n/ac。</w:t>
      </w:r>
    </w:p>
    <w:p w14:paraId="08D15BB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8.蓝牙：支持蓝牙2.1+EDR/3.0/4.0 LE/4.2 BLE。</w:t>
      </w:r>
    </w:p>
    <w:p w14:paraId="78D57A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9.人脸摄像头：内置式，3D结构光摄像头，MIPI接口</w:t>
      </w:r>
    </w:p>
    <w:p w14:paraId="0DC488E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10.条码扫描：支持一维、二维码。</w:t>
      </w:r>
    </w:p>
    <w:p w14:paraId="3F5C605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11.人体感应：具备人体接近感应器。</w:t>
      </w:r>
    </w:p>
    <w:p w14:paraId="0B2DD0A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12.卡槽：1个Nano SIM，支持1.8V/3.0V。</w:t>
      </w:r>
    </w:p>
    <w:p w14:paraId="78E244A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13.身份证模块：具备身份证接入、读取。</w:t>
      </w:r>
    </w:p>
    <w:p w14:paraId="14CECA6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14.读卡方式：支持 M0/M1/CPU 非接卡。</w:t>
      </w:r>
    </w:p>
    <w:p w14:paraId="4A076BE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15.外接键盘：支持USB接口接入键盘。</w:t>
      </w:r>
    </w:p>
    <w:p w14:paraId="485A0B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16.至少包含以下外部接口：1x RJ45 LAN口；2x USB Type A口；lx Micro USB调试口；1x RJ11 232串口。</w:t>
      </w:r>
    </w:p>
    <w:p w14:paraId="184EF41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17.电源适配器：DC 12V/2A。</w:t>
      </w:r>
    </w:p>
    <w:p w14:paraId="39E8CC5A">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18.指示灯：红、黄、蓝三色 LED 指示灯。</w:t>
      </w:r>
    </w:p>
    <w:p w14:paraId="7A57DFD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19.喇叭：不低于2x 2W。</w:t>
      </w:r>
    </w:p>
    <w:p w14:paraId="241BA6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20.按键：电源键（锁屏键）+音量加/减键（隐藏式）</w:t>
      </w:r>
    </w:p>
    <w:p w14:paraId="5281485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21.外部存储卡：支持MicroSD（TF），最大到128G。</w:t>
      </w:r>
    </w:p>
    <w:p w14:paraId="52DA139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22.安装方式：可直接放置于桌面，带底座支架。</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接口费、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5.质保期：自最终验收合格之日起2年内为质保期，质保期内提供免费维保及软件升级。</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1.递交响应文件截止时间：2026年5月29日14:30。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3.响应文件开启时间：2026年5月29日14:30。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第六项“供应商应当提供的资格证明材料”的相关</w:t>
      </w:r>
      <w:r>
        <w:rPr>
          <w:rFonts w:hint="eastAsia" w:ascii="仿宋_GB2312" w:hAnsi="仿宋_GB2312" w:eastAsia="仿宋_GB2312" w:cs="仿宋_GB2312"/>
          <w:color w:val="auto"/>
          <w:spacing w:val="26"/>
          <w:sz w:val="28"/>
          <w:szCs w:val="28"/>
          <w:lang w:eastAsia="zh-CN"/>
        </w:rPr>
        <w:t>要求提供佐证材料，有格式要求的从其要求，无格式要求的可自拟。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27"/>
        <w:gridCol w:w="1958"/>
        <w:gridCol w:w="1054"/>
        <w:gridCol w:w="1506"/>
        <w:gridCol w:w="1510"/>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927"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958"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054"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506"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510"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注：</w:t>
      </w:r>
      <w:r>
        <w:rPr>
          <w:rFonts w:hint="eastAsia" w:ascii="仿宋" w:hAnsi="仿宋" w:eastAsia="仿宋" w:cs="仿宋"/>
          <w:b/>
          <w:bCs/>
          <w:snapToGrid/>
          <w:color w:val="auto"/>
          <w:kern w:val="2"/>
          <w:sz w:val="28"/>
          <w:szCs w:val="28"/>
          <w:lang w:val="en-US" w:eastAsia="zh-CN" w:bidi="ar-SA"/>
        </w:rPr>
        <w:t>1.供应商所报价格是响应采购项目要求的全部工作内容的价格体现，包括本项目所涉及的接口费、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2.“报价表”为多页的，每页均需</w:t>
      </w:r>
      <w:r>
        <w:rPr>
          <w:rFonts w:hint="eastAsia" w:ascii="仿宋" w:hAnsi="仿宋" w:eastAsia="仿宋" w:cs="仿宋"/>
          <w:b/>
          <w:bCs/>
          <w:snapToGrid/>
          <w:color w:val="auto"/>
          <w:kern w:val="2"/>
          <w:sz w:val="28"/>
          <w:szCs w:val="28"/>
          <w:lang w:val="en-US" w:eastAsia="zh-CN" w:bidi="ar-SA"/>
        </w:rPr>
        <w:t>加盖</w:t>
      </w:r>
      <w:r>
        <w:rPr>
          <w:rFonts w:hint="eastAsia" w:ascii="仿宋" w:hAnsi="仿宋" w:eastAsia="仿宋" w:cs="仿宋"/>
          <w:b/>
          <w:bCs/>
          <w:snapToGrid/>
          <w:color w:val="auto"/>
          <w:kern w:val="2"/>
          <w:sz w:val="28"/>
          <w:szCs w:val="28"/>
          <w:lang w:eastAsia="zh-CN" w:bidi="ar-SA"/>
        </w:rPr>
        <w:t>谈判供应商印章。</w:t>
      </w:r>
    </w:p>
    <w:p w14:paraId="75C6D8BB">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snapToGrid/>
          <w:color w:val="auto"/>
          <w:kern w:val="2"/>
          <w:sz w:val="28"/>
          <w:szCs w:val="28"/>
          <w:lang w:eastAsia="zh-CN" w:bidi="ar"/>
        </w:rPr>
      </w:pPr>
      <w:r>
        <w:rPr>
          <w:rFonts w:hint="eastAsia" w:ascii="仿宋" w:hAnsi="仿宋" w:eastAsia="仿宋" w:cs="仿宋"/>
          <w:b/>
          <w:bCs/>
          <w:snapToGrid/>
          <w:color w:val="auto"/>
          <w:kern w:val="2"/>
          <w:sz w:val="28"/>
          <w:szCs w:val="28"/>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bookmarkStart w:id="2" w:name="_GoBack"/>
      <w:bookmarkEnd w:id="2"/>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南江县人民医院XXXX</w:t>
      </w:r>
      <w:r>
        <w:rPr>
          <w:rFonts w:hint="eastAsia" w:ascii="方正小标宋简体" w:hAnsi="方正小标宋简体" w:eastAsia="方正小标宋简体" w:cs="方正小标宋简体"/>
          <w:color w:val="auto"/>
          <w:sz w:val="44"/>
          <w:szCs w:val="44"/>
        </w:rPr>
        <w:t>采购合同</w:t>
      </w:r>
    </w:p>
    <w:bookmarkEnd w:id="1"/>
    <w:p w14:paraId="34CB528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p>
    <w:p w14:paraId="1EA0D10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83659E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签订地点：</w:t>
      </w:r>
    </w:p>
    <w:p w14:paraId="0DB9F34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    年   月   日。</w:t>
      </w:r>
    </w:p>
    <w:p w14:paraId="1A60A32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6271D25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供应商（乙方）：</w:t>
      </w:r>
    </w:p>
    <w:p w14:paraId="3AC779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根据《中华人民共和国政府采购法》《中华人民共和国民法典》及    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CFE9E2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一、合同标的</w:t>
      </w:r>
    </w:p>
    <w:tbl>
      <w:tblPr>
        <w:tblStyle w:val="9"/>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42"/>
        <w:gridCol w:w="2088"/>
        <w:gridCol w:w="1552"/>
        <w:gridCol w:w="884"/>
        <w:gridCol w:w="1561"/>
        <w:gridCol w:w="1305"/>
      </w:tblGrid>
      <w:tr w14:paraId="21A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6" w:type="pct"/>
            <w:noWrap w:val="0"/>
            <w:vAlign w:val="center"/>
          </w:tcPr>
          <w:p w14:paraId="345049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序号</w:t>
            </w:r>
          </w:p>
        </w:tc>
        <w:tc>
          <w:tcPr>
            <w:tcW w:w="745" w:type="pct"/>
            <w:noWrap w:val="0"/>
            <w:vAlign w:val="center"/>
          </w:tcPr>
          <w:p w14:paraId="03B6A4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产品名称</w:t>
            </w:r>
          </w:p>
        </w:tc>
        <w:tc>
          <w:tcPr>
            <w:tcW w:w="1078" w:type="pct"/>
            <w:noWrap w:val="0"/>
            <w:vAlign w:val="center"/>
          </w:tcPr>
          <w:p w14:paraId="3D4F4A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eastAsia="zh-CN"/>
              </w:rPr>
              <w:t>品牌</w:t>
            </w:r>
            <w:r>
              <w:rPr>
                <w:rFonts w:hint="eastAsia" w:ascii="仿宋_GB2312" w:hAnsi="仿宋_GB2312" w:eastAsia="仿宋_GB2312" w:cs="仿宋_GB2312"/>
                <w:b w:val="0"/>
                <w:bCs/>
                <w:snapToGrid/>
                <w:color w:val="auto"/>
                <w:kern w:val="2"/>
                <w:sz w:val="28"/>
                <w:szCs w:val="28"/>
                <w:highlight w:val="none"/>
                <w:lang w:val="en-US" w:eastAsia="zh-CN"/>
              </w:rPr>
              <w:t>/生产厂家</w:t>
            </w:r>
          </w:p>
        </w:tc>
        <w:tc>
          <w:tcPr>
            <w:tcW w:w="801" w:type="pct"/>
            <w:noWrap w:val="0"/>
            <w:vAlign w:val="center"/>
          </w:tcPr>
          <w:p w14:paraId="240433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规格型号</w:t>
            </w:r>
          </w:p>
        </w:tc>
        <w:tc>
          <w:tcPr>
            <w:tcW w:w="457" w:type="pct"/>
            <w:noWrap w:val="0"/>
            <w:vAlign w:val="center"/>
          </w:tcPr>
          <w:p w14:paraId="574AEA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数量</w:t>
            </w:r>
          </w:p>
        </w:tc>
        <w:tc>
          <w:tcPr>
            <w:tcW w:w="806" w:type="pct"/>
            <w:noWrap w:val="0"/>
            <w:vAlign w:val="center"/>
          </w:tcPr>
          <w:p w14:paraId="0AFF6A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单价</w:t>
            </w:r>
          </w:p>
          <w:p w14:paraId="6DA768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（元）</w:t>
            </w:r>
          </w:p>
        </w:tc>
        <w:tc>
          <w:tcPr>
            <w:tcW w:w="674" w:type="pct"/>
            <w:noWrap w:val="0"/>
            <w:vAlign w:val="center"/>
          </w:tcPr>
          <w:p w14:paraId="73A0EA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总价</w:t>
            </w:r>
          </w:p>
          <w:p w14:paraId="31A7A4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val="en-US" w:eastAsia="zh-CN"/>
              </w:rPr>
              <w:t>（元）</w:t>
            </w:r>
          </w:p>
        </w:tc>
      </w:tr>
      <w:tr w14:paraId="55A9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6" w:type="pct"/>
            <w:noWrap w:val="0"/>
            <w:vAlign w:val="center"/>
          </w:tcPr>
          <w:p w14:paraId="28CA16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1</w:t>
            </w:r>
          </w:p>
        </w:tc>
        <w:tc>
          <w:tcPr>
            <w:tcW w:w="745" w:type="pct"/>
            <w:noWrap w:val="0"/>
            <w:vAlign w:val="center"/>
          </w:tcPr>
          <w:p w14:paraId="1507CC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1078" w:type="pct"/>
            <w:noWrap w:val="0"/>
            <w:vAlign w:val="center"/>
          </w:tcPr>
          <w:p w14:paraId="4ACCBDC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801" w:type="pct"/>
            <w:noWrap w:val="0"/>
            <w:vAlign w:val="center"/>
          </w:tcPr>
          <w:p w14:paraId="151244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457" w:type="pct"/>
            <w:noWrap w:val="0"/>
            <w:vAlign w:val="center"/>
          </w:tcPr>
          <w:p w14:paraId="76DF77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c>
          <w:tcPr>
            <w:tcW w:w="806" w:type="pct"/>
            <w:noWrap w:val="0"/>
            <w:vAlign w:val="center"/>
          </w:tcPr>
          <w:p w14:paraId="121E0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674" w:type="pct"/>
            <w:noWrap w:val="0"/>
            <w:vAlign w:val="center"/>
          </w:tcPr>
          <w:p w14:paraId="7BF960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r>
    </w:tbl>
    <w:p w14:paraId="197C37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1.本合同采购的软件系统及相关服务的具体名称、版本、功能模块、技术参数等，详见本合同附件一《功能清单及技术规格说明书》。</w:t>
      </w:r>
    </w:p>
    <w:p w14:paraId="62ECE77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2.项目实施后，乙方须向甲方交付的最终成果包括但不限于：</w:t>
      </w:r>
    </w:p>
    <w:p w14:paraId="788C873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（1）可稳定运行的软件系统安装程序及全套授权文件；</w:t>
      </w:r>
    </w:p>
    <w:p w14:paraId="3892FB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（2）全套技术文档，包括但不限于：需求规格说明书、系统设计文档、接口文档、系统部署手册、用户操作手册、管理员维护手册；</w:t>
      </w:r>
    </w:p>
    <w:p w14:paraId="7CCC01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二、合同价格：</w:t>
      </w:r>
    </w:p>
    <w:p w14:paraId="6844BBC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本合同价格为固定包干价格，合计人民币 元整（大写： ），该价格包括但不限于：软件授权许可费、安装部署费、调试费、二次开发费、接口开发费、数据迁移费、第三方系统集成服务费、培训费、质保期内维保费、软件升级费、保险费、税费、实施期间差旅费等乙方为完成本合同项下全部义务，甲方应当支付的全部费用。货币结算单位为人民币。本合同执行期内，合同总价不变，甲方无需就本合同约定范围内支付任何额外费用。</w:t>
      </w:r>
    </w:p>
    <w:p w14:paraId="7E85A63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三、主体资格及知识产权承诺</w:t>
      </w:r>
    </w:p>
    <w:p w14:paraId="0CBE4BC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其对该软件系统拥有完全的知识产权或已得到权利人的充分授权，并确保向甲方提供的所有资质文件真实合法有效，否则甲方有权解除合同，乙方应在甲方发出解除通知后3日内返还甲方已支付的全部费用，并应向甲方承担由此给甲方造成的全部损失。</w:t>
      </w:r>
    </w:p>
    <w:p w14:paraId="5AE9F2C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应保证其拥有该软件系统涉及的包括源代码在内的所有知识产权（如有第三方组件须提供合法授权证明）。如有任何第三方就该软件系统所涉知识产权主张权利，乙方对此承担全部法律责任，并赔偿甲方因此遭受的全部损失。</w:t>
      </w:r>
    </w:p>
    <w:p w14:paraId="1D2C4D0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3.在本合同履行过程中，乙方利用甲方提供的业务数据、需求信息等产生的任何技术成果或改进，其知识产权归甲方所有。</w:t>
      </w:r>
    </w:p>
    <w:p w14:paraId="4AE119B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四、交货时间和地点</w:t>
      </w:r>
    </w:p>
    <w:p w14:paraId="5A11A13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1.交付内容与时间：乙方应在本合同签订生效后XX日内，完成本合同第一条约定的全部软件系统及技术文档的交付，并安装部署至甲方指定的服务器或终端。</w:t>
      </w:r>
    </w:p>
    <w:p w14:paraId="328B34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2.完成标准：安装部署完成后，本合同附件一所列全部功能模块应可在甲方环境正常运行，全部接口均已调通，全部初始数据均已迁移完毕。</w:t>
      </w:r>
    </w:p>
    <w:p w14:paraId="78FE5E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五、货物安装及验收</w:t>
      </w:r>
    </w:p>
    <w:p w14:paraId="654EBA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安装调试完毕后，乙方提出验收申请，甲方在10日内组织初步验收。初步验收内容为检查合同及附件约定的软件功能、技术文档是否齐备，系统是否可运行。初步验收合格后，进入60日试用期；试运行期间，乙方须指派技术人员提供现场或远程保障支持。试运行期间若发生影响核心业务正常运行的重大质量缺陷，试运行期自缺陷修复之日起重新计算。试运行期满且系统连续稳定运行，乙方对所有发现的问题均已解决后，乙方向甲方书面提出最终验收申请，甲方在7个工作日内完成最终验收。</w:t>
      </w:r>
    </w:p>
    <w:p w14:paraId="3AC712C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 验收标准：按照国家有关规定、甲方谈判文件的质量要求、技术指标、乙方的响应文件及承诺，与本合同约定标准进行验收。甲乙双方如对质量要求和技术指标的约定标准有相互抵触或异议的事项，由甲方在谈判文件与响应文件中，按照质量要求和技术指标比较优胜的原则确定该项的约定标准进行验收；</w:t>
      </w:r>
    </w:p>
    <w:p w14:paraId="7361FA9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3.产品需满足下列内容：</w:t>
      </w:r>
    </w:p>
    <w:p w14:paraId="60CBAE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（1）《功能清单及技术规格说明书》中约定的所有功能模块及技术参数；</w:t>
      </w:r>
    </w:p>
    <w:p w14:paraId="34D241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（2）政策法规等相关规定要求的相关证明材料。</w:t>
      </w:r>
    </w:p>
    <w:p w14:paraId="1498834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4.如验收合格，双方签署政府采购项目验收报告，验收不合格的，由成交供应商进行整改，如经成交供应商2次整改仍不能验收合格，采购人有权要求换货。</w:t>
      </w:r>
    </w:p>
    <w:p w14:paraId="6FAF5B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5.如具体产品经乙方2次调换或仍不能达到合同约定的质量标准，甲方有权退货，并视作乙方不能交付产品，乙方应支付违约赔偿金给甲方，甲方还可依法追究乙方的违约责任。</w:t>
      </w:r>
    </w:p>
    <w:p w14:paraId="7398842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6.乙方书面提出验收申请后15日内，甲方无故不进行验收工作并已使用产品的，视同已安装调试完成并验收合格。</w:t>
      </w:r>
    </w:p>
    <w:p w14:paraId="4DF911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六、人员培训</w:t>
      </w:r>
    </w:p>
    <w:p w14:paraId="5E83B88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1.乙方应对甲方指定的管理人员及操作人员进行免费培训，保证受训人员能独立操作并对该系统进行日常维护。</w:t>
      </w:r>
    </w:p>
    <w:p w14:paraId="7F3FACF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2.培训内容应至少包括：系统管理、操作使用、常见故障排查、报表定制、接口调用等。</w:t>
      </w:r>
    </w:p>
    <w:p w14:paraId="042AC4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3.培训记录经双方签字确认后作为验收资料存档。</w:t>
      </w:r>
    </w:p>
    <w:p w14:paraId="75594D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七、质量承诺：</w:t>
      </w:r>
    </w:p>
    <w:p w14:paraId="6479EEB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1.乙方应保证该软件系统功能完整、运行稳定，符合或优于国家（行业）标准（在无国家标准时，符合行业标准，相关标准不一致的，以较之更为严格的为准），以及本项目谈判文件的质量要求和技术指标。</w:t>
      </w:r>
    </w:p>
    <w:p w14:paraId="20080AB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2.在质保期内乙方应保证系统因故障停用时间小于7个工作日（工作日按照每年365天，每天24小时进行计算）。</w:t>
      </w:r>
    </w:p>
    <w:p w14:paraId="3F899B3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3.如因软件系统质量瑕疵导致甲方无法正常使用或影响使用效果，由此与患者或第三方发生纠纷而导致甲方赔偿，乙方对此承担全部责任。</w:t>
      </w:r>
    </w:p>
    <w:p w14:paraId="0EF18F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4.乙方保证该软件系统不包含任何恶意代码、后门程序或未经甲方授权的数据采集功能。如有违反，视为根本违约，甲方有权立即解除合同，乙方应返还全部已收款项并支付合同总价20%的违约金。</w:t>
      </w:r>
    </w:p>
    <w:p w14:paraId="442CD2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八、产品保修及维修：</w:t>
      </w:r>
    </w:p>
    <w:p w14:paraId="69CDCCB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1.质保期：项目最终验收合格后</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年。质保期内，乙方提供免费的软件升级、故障修复及技术支持服务。</w:t>
      </w:r>
    </w:p>
    <w:p w14:paraId="314E340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2.质保期内，提供7×24小时售后服务，乙方接到甲方故障通知后30分钟内响应，2小时内到达现场或远程接入处理，24小时内排除故障或提供有效替代方案。</w:t>
      </w:r>
    </w:p>
    <w:p w14:paraId="3354B6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3.质保期内，乙方提供每月定期巡检服务，确保系统运行状态良好。</w:t>
      </w:r>
    </w:p>
    <w:p w14:paraId="64D410E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4.质保期内，乙方应免费向甲方提供该软件的主版本、次版本及补丁的所有升级服务，包括但不限于功能优化、法规性强制标准更新、安全漏洞修补等。</w:t>
      </w:r>
    </w:p>
    <w:p w14:paraId="51B948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5.质保期内，因甲方业务变化提出的功能性增补或修改，如属于本附件一功能清单之外的重大变更，由双方另行协商费用；如属于对已有功能的微调、报表格式调整或配置性修改，乙方应免费提供。</w:t>
      </w:r>
    </w:p>
    <w:p w14:paraId="1B1350B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6.质保期内，非因甲方原因导致系统无法稳定运行，且单次故障时间超过15天，或同一核心故障累计发生超过4次，经甲方书面催告后，乙方仍无法根治的，视为乙方根本违约，甲方有权解除</w:t>
      </w:r>
      <w:r>
        <w:rPr>
          <w:rFonts w:hint="eastAsia" w:ascii="仿宋" w:hAnsi="仿宋" w:eastAsia="仿宋" w:cs="仿宋"/>
          <w:b w:val="0"/>
          <w:bCs w:val="0"/>
          <w:snapToGrid/>
          <w:color w:val="auto"/>
          <w:kern w:val="2"/>
          <w:sz w:val="28"/>
          <w:szCs w:val="28"/>
          <w:highlight w:val="none"/>
          <w:lang w:eastAsia="zh-CN"/>
        </w:rPr>
        <w:t>合同，乙方应退还剩余质保期对应比例的服务费用，并按合同总价的20%支付违约金</w:t>
      </w:r>
      <w:r>
        <w:rPr>
          <w:rFonts w:hint="eastAsia" w:ascii="黑体" w:hAnsi="黑体" w:eastAsia="黑体" w:cs="黑体"/>
          <w:b w:val="0"/>
          <w:bCs w:val="0"/>
          <w:snapToGrid/>
          <w:color w:val="auto"/>
          <w:kern w:val="2"/>
          <w:sz w:val="28"/>
          <w:szCs w:val="28"/>
          <w:highlight w:val="none"/>
          <w:lang w:eastAsia="zh-CN"/>
        </w:rPr>
        <w:t>。</w:t>
      </w:r>
    </w:p>
    <w:p w14:paraId="6533018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九、数据安全、知识产权及源代码</w:t>
      </w:r>
    </w:p>
    <w:p w14:paraId="6F8E99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1.数据主权：系统运行期间产生和沉淀的所有业务数据（患者信息、诊疗、运营数据等）权属归甲方所有。未经甲方书面同意，乙方不得以任何理由留存、复制、分析或用于合同目的之外的任何用途。</w:t>
      </w:r>
    </w:p>
    <w:p w14:paraId="1F3512C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2.合同终止后的合作义务：本合同无论因何种原因终止，在终止后90日内，乙方有义务：</w:t>
      </w:r>
    </w:p>
    <w:p w14:paraId="0CAE998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（1）无偿将甲方所有业务数据以通用、开放格式完整导出并交付甲方；</w:t>
      </w:r>
    </w:p>
    <w:p w14:paraId="58B305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（2）向甲方或甲方指定的第三方提供为解读和使用上述数据所必需的、合理的技术解释和协助。</w:t>
      </w:r>
    </w:p>
    <w:p w14:paraId="5A635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3.源代码有条件交付：为保障甲方信息系统连续性，发生下列情形之一时，甲方有权要求乙方将本项目所有相关的二次开发源代码及全套部署编译文档交付至甲方：</w:t>
      </w:r>
    </w:p>
    <w:p w14:paraId="0A6607F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（1）乙方实质性停止运营、进入破产或解散程序；</w:t>
      </w:r>
    </w:p>
    <w:p w14:paraId="2A5F5C9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（2）乙方无正当理由连续停止提供质保或维保服务超过30日；</w:t>
      </w:r>
    </w:p>
    <w:p w14:paraId="78DD7E4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（3）本合同履行期限届满后，甲方未能与乙方就后续维保服务达成续约。</w:t>
      </w:r>
    </w:p>
    <w:p w14:paraId="75F30B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十、付款方式</w:t>
      </w:r>
    </w:p>
    <w:p w14:paraId="0CA4B9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1.项目验收合格后，达到付款条件起30日内，支付合同金额的95%；自验收合格之日起</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年后，达到付款条件起30日内，支付合同金额的5%。</w:t>
      </w:r>
    </w:p>
    <w:p w14:paraId="3A83AB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2.以上全部金额，在甲方付款前，乙方应先按照合同总金额出具合法有效完整的完税发票及凭证资料。否则，甲方有权拒绝付款并且不因此承担违约责任。</w:t>
      </w:r>
    </w:p>
    <w:p w14:paraId="095953F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十一、违约责任</w:t>
      </w:r>
    </w:p>
    <w:p w14:paraId="7A82D73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1.甲方违约责任：甲方逾期支付合同价款的，每逾期一日应向乙方偿付应付未付款项万分之五的违约金。逾期超过60日的，乙方有权暂停服务或解除合同。</w:t>
      </w:r>
    </w:p>
    <w:p w14:paraId="26EBFB0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逾期交付违约责任：乙方未按约定时间完成交付的，每延迟一日，按合同总价的千分之五向甲方支付违约金；逾期超过60日仍未完成部署或验收不合格的，甲方有权解除合同，乙方除返还全部已收款项外，还应按合同总价的20%支付违约金。</w:t>
      </w:r>
    </w:p>
    <w:p w14:paraId="7DB488C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3.乙方违反维保义务违约责任：乙方未按第八条约定的时限和标准履行维保义务的，每发生一次，应向甲方支付合同总价款2%的违约金。甲方有权委托第三方进行维修，产生的费用全部由乙方承担。</w:t>
      </w:r>
    </w:p>
    <w:p w14:paraId="5299314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知识产权违约：若因乙方提供的软件系统侵犯他人知识产权，导致甲方无法使用、涉诉或被追究责任，乙方应独立承担全部费用，按本合同第十一条第2款向甲方支付违约金，并赔偿甲方由此遭受的全部其他损失。</w:t>
      </w:r>
    </w:p>
    <w:p w14:paraId="43BBE32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损失赔偿范围：任何一方违约，其支付的违约金不足以弥补守约方实际损失的，违约方应予以补足。受偿方为主张权利而支出的全部合理费用，包括但不限于鉴定费、公证费、律师费、诉讼费、保全费、保全担保费等，均由违约方承担。</w:t>
      </w:r>
    </w:p>
    <w:p w14:paraId="0946B1F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十二、争议解决</w:t>
      </w:r>
    </w:p>
    <w:p w14:paraId="4AD6FD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因履行本协议导致的纠纷由甲乙双方本着诚信、友好之原则积极协商，如协商无果，可向甲方所在地人民法院提起诉讼。</w:t>
      </w:r>
    </w:p>
    <w:p w14:paraId="6F9DEC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val="en-US" w:eastAsia="zh-CN"/>
        </w:rPr>
      </w:pPr>
      <w:r>
        <w:rPr>
          <w:rFonts w:hint="eastAsia" w:ascii="黑体" w:hAnsi="黑体" w:eastAsia="黑体" w:cs="黑体"/>
          <w:snapToGrid/>
          <w:color w:val="auto"/>
          <w:kern w:val="2"/>
          <w:sz w:val="28"/>
          <w:szCs w:val="28"/>
          <w:highlight w:val="none"/>
          <w:lang w:eastAsia="zh-CN"/>
        </w:rPr>
        <w:t>十三、</w:t>
      </w:r>
      <w:r>
        <w:rPr>
          <w:rFonts w:hint="eastAsia" w:ascii="黑体" w:hAnsi="黑体" w:eastAsia="黑体" w:cs="黑体"/>
          <w:snapToGrid/>
          <w:color w:val="auto"/>
          <w:kern w:val="2"/>
          <w:sz w:val="28"/>
          <w:szCs w:val="28"/>
          <w:highlight w:val="none"/>
          <w:lang w:val="en-US" w:eastAsia="zh-CN"/>
        </w:rPr>
        <w:t>其他</w:t>
      </w:r>
    </w:p>
    <w:p w14:paraId="1CB23A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本协议一式五份，甲方四份，乙方一份，甲乙双方签字及盖章后生效。</w:t>
      </w:r>
    </w:p>
    <w:p w14:paraId="184C18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十四、送达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且在收到时视为正式送达，或以邮寄方式寄出后3个工作日后视为正式送达，或以快递方式交付后的第3个工作日视为正式送达。若一方地址发生变动，应及时书面通知另一方，否则仍以本合同载明的文书送达地址为准。</w:t>
      </w:r>
      <w:r>
        <w:rPr>
          <w:rFonts w:hint="eastAsia" w:ascii="仿宋" w:hAnsi="仿宋" w:eastAsia="仿宋" w:cs="仿宋"/>
          <w:snapToGrid/>
          <w:kern w:val="2"/>
          <w:sz w:val="28"/>
          <w:szCs w:val="28"/>
          <w:lang w:eastAsia="zh-CN"/>
        </w:rPr>
        <w:t>。</w:t>
      </w:r>
    </w:p>
    <w:tbl>
      <w:tblPr>
        <w:tblStyle w:val="10"/>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455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499"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BFE90B-4EF6-420B-911C-303C6E2FF2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DC59A2-DB80-4436-819B-0A9DAB92FD2D}"/>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8776D8E8-0215-41C2-8FAA-B2EEF8EDF957}"/>
  </w:font>
  <w:font w:name="仿宋_GB2312">
    <w:panose1 w:val="02010609030101010101"/>
    <w:charset w:val="86"/>
    <w:family w:val="auto"/>
    <w:pitch w:val="default"/>
    <w:sig w:usb0="00000001" w:usb1="080E0000" w:usb2="00000000" w:usb3="00000000" w:csb0="00040000" w:csb1="00000000"/>
    <w:embedRegular r:id="rId4" w:fontKey="{4E379FEB-FF00-44E3-B9B3-7756203DC8F0}"/>
  </w:font>
  <w:font w:name="仿宋">
    <w:panose1 w:val="02010609060101010101"/>
    <w:charset w:val="86"/>
    <w:family w:val="auto"/>
    <w:pitch w:val="default"/>
    <w:sig w:usb0="800002BF" w:usb1="38CF7CFA" w:usb2="00000016" w:usb3="00000000" w:csb0="00040001" w:csb1="00000000"/>
    <w:embedRegular r:id="rId5" w:fontKey="{8DFD9C6F-E2B6-416C-A6F0-C560C36442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6E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266ED6"/>
    <w:rsid w:val="013025B4"/>
    <w:rsid w:val="025C1016"/>
    <w:rsid w:val="02755A92"/>
    <w:rsid w:val="035F7E52"/>
    <w:rsid w:val="039D18E6"/>
    <w:rsid w:val="03E4200B"/>
    <w:rsid w:val="04F11B66"/>
    <w:rsid w:val="06B73250"/>
    <w:rsid w:val="06EC048E"/>
    <w:rsid w:val="07247C28"/>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E98231D"/>
    <w:rsid w:val="0EEC1973"/>
    <w:rsid w:val="0F1B4006"/>
    <w:rsid w:val="0F2F360E"/>
    <w:rsid w:val="0F470958"/>
    <w:rsid w:val="116807ED"/>
    <w:rsid w:val="116972AB"/>
    <w:rsid w:val="11AF0D5D"/>
    <w:rsid w:val="12505D75"/>
    <w:rsid w:val="13456A27"/>
    <w:rsid w:val="13B22DD4"/>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6FB7B42"/>
    <w:rsid w:val="27082C6B"/>
    <w:rsid w:val="2841086C"/>
    <w:rsid w:val="28856217"/>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264730"/>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4F6FF3"/>
    <w:rsid w:val="40A00055"/>
    <w:rsid w:val="41605323"/>
    <w:rsid w:val="41B84C62"/>
    <w:rsid w:val="421E066F"/>
    <w:rsid w:val="42556256"/>
    <w:rsid w:val="43291B47"/>
    <w:rsid w:val="444F046F"/>
    <w:rsid w:val="45482758"/>
    <w:rsid w:val="454964D0"/>
    <w:rsid w:val="45570BED"/>
    <w:rsid w:val="45594965"/>
    <w:rsid w:val="45741238"/>
    <w:rsid w:val="47250A55"/>
    <w:rsid w:val="47347438"/>
    <w:rsid w:val="4A0B46BC"/>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8D16870"/>
    <w:rsid w:val="5906675A"/>
    <w:rsid w:val="596D45F7"/>
    <w:rsid w:val="59796F2C"/>
    <w:rsid w:val="5AB83A84"/>
    <w:rsid w:val="5C5B7E08"/>
    <w:rsid w:val="5C9221C8"/>
    <w:rsid w:val="5CF30F84"/>
    <w:rsid w:val="5D086F45"/>
    <w:rsid w:val="5D641D7E"/>
    <w:rsid w:val="5D9D7F84"/>
    <w:rsid w:val="5DA77BB9"/>
    <w:rsid w:val="5E473A9D"/>
    <w:rsid w:val="5E834B91"/>
    <w:rsid w:val="5FA92090"/>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DE1978"/>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3733F"/>
    <w:rsid w:val="74BD5DC1"/>
    <w:rsid w:val="74CE5F27"/>
    <w:rsid w:val="750D2EF3"/>
    <w:rsid w:val="766156EC"/>
    <w:rsid w:val="772E7A2D"/>
    <w:rsid w:val="781C344D"/>
    <w:rsid w:val="78E819E6"/>
    <w:rsid w:val="7A1D2B48"/>
    <w:rsid w:val="7A223EAD"/>
    <w:rsid w:val="7A5073DE"/>
    <w:rsid w:val="7A87102F"/>
    <w:rsid w:val="7AAB0B58"/>
    <w:rsid w:val="7ABB4647"/>
    <w:rsid w:val="7ADF1F36"/>
    <w:rsid w:val="7AFF7E31"/>
    <w:rsid w:val="7B0851FA"/>
    <w:rsid w:val="7B111364"/>
    <w:rsid w:val="7B114DBF"/>
    <w:rsid w:val="7BA15D4D"/>
    <w:rsid w:val="7BB5765B"/>
    <w:rsid w:val="7C3F46D5"/>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a4eb3fe5-bfc5-4f9e-9086-55d8d0000b5e</errorID>
      <errorWord>任何</errorWord>
      <group>L1_Word</group>
      <groupName>字词问题</groupName>
      <ability>L2_Typo</ability>
      <abilityName>字词错误</abilityName>
      <candidateList>
        <item>对任何</item>
      </candidateList>
      <explain/>
      <paraID>248021A8</paraID>
      <start>5</start>
      <end>7</end>
      <status>ignored</status>
      <modifiedWord/>
      <trackRevisions>false</trackRevisions>
    </reviewItem>
    <reviewItem>
      <errorID>52f3ca59-0dc5-4522-9201-b1496d05763a</errorID>
      <errorWord>一步操作都会在</errorWord>
      <group>L1_Grammar</group>
      <groupName>语法问题</groupName>
      <ability>L2_Grammar</ability>
      <abilityName>语法错误</abilityName>
      <candidateList>
        <item>一步</item>
      </candidateList>
      <explain/>
      <paraID>248021A8</paraID>
      <start>20</start>
      <end>27</end>
      <status>ignored</status>
      <modifiedWord/>
      <trackRevisions>false</trackRevisions>
    </reviewItem>
    <reviewItem>
      <errorID>d25cd4df-7aca-4b63-bb40-6ced321d71a2</errorID>
      <errorWord>日记中</errorWord>
      <group>L1_Word</group>
      <groupName>字词问题</groupName>
      <ability>L2_Typo</ability>
      <abilityName>字词错误</abilityName>
      <candidateList>
        <item>进行</item>
      </candidateList>
      <explain/>
      <paraID>248021A8</paraID>
      <start>29</start>
      <end>32</end>
      <status>ignored</status>
      <modifiedWord/>
      <trackRevisions>false</trackRevisions>
    </reviewItem>
    <reviewItem>
      <errorID>d69b54db-22f0-41df-9af3-6ee5e355f16d</errorID>
      <errorWord>到</errorWord>
      <group>L1_Grammar</group>
      <groupName>语法问题</groupName>
      <ability>L2_Grammar</ability>
      <abilityName>语法错误</abilityName>
      <candidateList>
        <item>追溯到</item>
      </candidateList>
      <explain/>
      <paraID>248021A8</paraID>
      <start>85</start>
      <end>86</end>
      <status>ignored</status>
      <modifiedWord/>
      <trackRevisions>false</trackRevisions>
    </reviewItem>
    <reviewItem>
      <errorID>2f6ec129-6b8a-49e5-8327-574d7cea3c3e</errorID>
      <errorWord>体检</errorWord>
      <group>L1_Word</group>
      <groupName>字词问题</groupName>
      <ability>L2_Typo</ability>
      <abilityName>字词错误</abilityName>
      <candidateList>
        <item>对体检</item>
      </candidateList>
      <explain/>
      <paraID>18F40807</paraID>
      <start>5</start>
      <end>7</end>
      <status>ignored</status>
      <modifiedWord/>
      <trackRevisions>false</trackRevisions>
    </reviewItem>
    <reviewItem>
      <errorID>40d33fab-3c3b-425b-b824-ae7216d7129a</errorID>
      <errorWord>打折</errorWord>
      <group>L1_Grammar</group>
      <groupName>语法问题</groupName>
      <ability>L2_Grammar</ability>
      <abilityName>语法错误</abilityName>
      <candidateList>
        <item>进行打折</item>
      </candidateList>
      <explain/>
      <paraID>18F40807</paraID>
      <start>14</start>
      <end>16</end>
      <status>ignored</status>
      <modifiedWord/>
      <trackRevisions>false</trackRevisions>
    </reviewItem>
    <reviewItem>
      <errorID>7b072389-936a-42f5-8d7b-73900516e512</errorID>
      <errorWord>等不可抗因素</errorWord>
      <group>L1_Word</group>
      <groupName>字词问题</groupName>
      <ability>L2_Typo</ability>
      <abilityName>字词错误</abilityName>
      <candidateList>
        <item>等不可抗力因素</item>
      </candidateList>
      <explain/>
      <paraID>3DBB2A4F</paraID>
      <start>90</start>
      <end>96</end>
      <status>ignored</status>
      <modifiedWord/>
      <trackRevisions>false</trackRevisions>
    </reviewItem>
    <reviewItem>
      <errorID>5561f238-02ac-4da5-9173-b71f62e0471f</errorID>
      <errorWord>编目编码</errorWord>
      <group>L1_Grammar</group>
      <groupName>语法问题</groupName>
      <ability>L2_Grammar</ability>
      <abilityName>语法错误</abilityName>
      <candidateList>
        <item>编号</item>
      </candidateList>
      <explain/>
      <paraID>405D7314</paraID>
      <start>15</start>
      <end>19</end>
      <status>ignored</status>
      <modifiedWord/>
      <trackRevisions>false</trackRevisions>
    </reviewItem>
    <reviewItem>
      <errorID>75dfbdfb-2862-4c06-b858-6314123f83b1</errorID>
      <errorWord>采购</errorWord>
      <group>L1_Punc</group>
      <groupName>标点问题</groupName>
      <ability>L2_Punc</ability>
      <abilityName>标点符号检查</abilityName>
      <candidateList>
        <item>（采购</item>
      </candidateList>
      <explain/>
      <paraID>24960DC1</paraID>
      <start>20</start>
      <end>22</end>
      <status>unmodified</status>
      <modifiedWord/>
      <trackRevisions>false</trackRevisions>
    </reviewItem>
    <reviewItem>
      <errorID>4ed58840-eeca-49b5-9ffc-ac8cb0fb85f4</errorID>
      <errorWord>相关</errorWord>
      <group>L1_Word</group>
      <groupName>字词问题</groupName>
      <ability>L2_Typo</ability>
      <abilityName>字词错误</abilityName>
      <candidateList>
        <item>的相关</item>
      </candidateList>
      <explain/>
      <paraID>3E124F3C</paraID>
      <start>33</start>
      <end>36</end>
      <status>modified</status>
      <modifiedWord>的相关</modifiedWord>
      <trackRevisions>false</trackRevisions>
    </reviewItem>
    <reviewItem>
      <errorID>4a2f2e1e-098f-42e4-8fe0-a34e567195f9</errorID>
      <errorWord>格式</errorWord>
      <group>L1_Word</group>
      <groupName>字词问题</groupName>
      <ability>L2_Typo</ability>
      <abilityName>字词错误</abilityName>
      <candidateList>
        <item>可</item>
      </candidateList>
      <explain/>
      <paraID>3E124F3C</paraID>
      <start>62</start>
      <end>63</end>
      <status>modified</status>
      <modifiedWord>可</modifiedWord>
      <trackRevisions>false</trackRevisions>
    </reviewItem>
    <reviewItem>
      <errorID>ebdb0201-be9a-42b9-8c48-195d661652e7</errorID>
      <errorWord>，以及</errorWord>
      <group>L1_Grammar</group>
      <groupName>语法问题</groupName>
      <ability>L2_Grammar</ability>
      <abilityName>语法错误</abilityName>
      <candidateList>
        <item>、</item>
      </candidateList>
      <explain/>
      <paraID>3AC712C3</paraID>
      <start>16</start>
      <end>17</end>
      <status>modified</status>
      <modifiedWord>、</modifiedWord>
      <trackRevisions>false</trackRevisions>
    </reviewItem>
    <reviewItem>
      <errorID>7c7a2ad2-92d4-417d-a9ca-1aa1c1cc3721</errorID>
      <errorWord>；</errorWord>
      <group>L1_Punc</group>
      <groupName>标点问题</groupName>
      <ability>L2_Punc</ability>
      <abilityName>标点符号检查</abilityName>
      <candidateList>
        <item>。</item>
      </candidateList>
      <explain/>
      <paraID>3AC712C3</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e7abd-3605-493f-ac8a-6db8f865f00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9163</Words>
  <Characters>9682</Characters>
  <Lines>0</Lines>
  <Paragraphs>0</Paragraphs>
  <TotalTime>33</TotalTime>
  <ScaleCrop>false</ScaleCrop>
  <LinksUpToDate>false</LinksUpToDate>
  <CharactersWithSpaces>9750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2026-05-06T02:33:00Z</cp:lastPrinted>
  <dcterms:modified xsi:type="dcterms:W3CDTF">2026-05-25T08:04:03Z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